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62" w:rsidRPr="00073C62" w:rsidRDefault="00073C62" w:rsidP="00813EF9">
      <w:pPr>
        <w:jc w:val="center"/>
        <w:rPr>
          <w:rFonts w:ascii="Helvetica" w:hAnsi="Helvetica" w:cs="Helvetica"/>
          <w:color w:val="1D1D1D"/>
          <w:sz w:val="32"/>
          <w:szCs w:val="32"/>
        </w:rPr>
      </w:pPr>
      <w:r w:rsidRPr="00073C62">
        <w:rPr>
          <w:b/>
          <w:bCs/>
          <w:color w:val="000000"/>
          <w:sz w:val="28"/>
          <w:szCs w:val="28"/>
          <w:rtl/>
        </w:rPr>
        <w:t xml:space="preserve">إعلان صادر عن </w:t>
      </w:r>
      <w:r w:rsidRPr="00073C62">
        <w:rPr>
          <w:rFonts w:hint="cs"/>
          <w:b/>
          <w:bCs/>
          <w:color w:val="000000"/>
          <w:sz w:val="28"/>
          <w:szCs w:val="28"/>
          <w:rtl/>
        </w:rPr>
        <w:t>ديوان التشريع والرأي</w:t>
      </w:r>
    </w:p>
    <w:p w:rsidR="00073C62" w:rsidRPr="00073C62" w:rsidRDefault="00073C62" w:rsidP="004F2938">
      <w:pPr>
        <w:pStyle w:val="NormalWeb"/>
        <w:shd w:val="clear" w:color="auto" w:fill="FFFFFF"/>
        <w:bidi/>
        <w:spacing w:before="0" w:beforeAutospacing="0" w:after="165" w:afterAutospacing="0" w:line="480" w:lineRule="auto"/>
        <w:ind w:left="630" w:right="1530"/>
        <w:jc w:val="center"/>
        <w:rPr>
          <w:rFonts w:ascii="Helvetica" w:hAnsi="Helvetica" w:cs="Helvetica"/>
          <w:color w:val="1D1D1D"/>
          <w:sz w:val="32"/>
          <w:szCs w:val="32"/>
          <w:rtl/>
        </w:rPr>
      </w:pPr>
      <w:r>
        <w:rPr>
          <w:rFonts w:hint="cs"/>
          <w:b/>
          <w:bCs/>
          <w:color w:val="000000"/>
          <w:sz w:val="28"/>
          <w:szCs w:val="28"/>
          <w:rtl/>
        </w:rPr>
        <w:t xml:space="preserve">يعلن </w:t>
      </w:r>
      <w:r w:rsidRPr="00073C62">
        <w:rPr>
          <w:rFonts w:hint="cs"/>
          <w:b/>
          <w:bCs/>
          <w:color w:val="000000"/>
          <w:sz w:val="28"/>
          <w:szCs w:val="28"/>
          <w:rtl/>
        </w:rPr>
        <w:t>ديوان التشريع والرأي</w:t>
      </w:r>
      <w:r w:rsidRPr="00073C62">
        <w:rPr>
          <w:b/>
          <w:bCs/>
          <w:color w:val="000000"/>
          <w:sz w:val="28"/>
          <w:szCs w:val="28"/>
          <w:rtl/>
        </w:rPr>
        <w:t xml:space="preserve"> </w:t>
      </w:r>
      <w:r>
        <w:rPr>
          <w:b/>
          <w:bCs/>
          <w:color w:val="000000"/>
          <w:sz w:val="28"/>
          <w:szCs w:val="28"/>
          <w:rtl/>
        </w:rPr>
        <w:t>عن حاجته</w:t>
      </w:r>
      <w:r>
        <w:rPr>
          <w:rFonts w:hint="cs"/>
          <w:b/>
          <w:bCs/>
          <w:color w:val="000000"/>
          <w:sz w:val="28"/>
          <w:szCs w:val="28"/>
          <w:rtl/>
        </w:rPr>
        <w:t xml:space="preserve"> </w:t>
      </w:r>
      <w:r>
        <w:rPr>
          <w:b/>
          <w:bCs/>
          <w:color w:val="000000"/>
          <w:sz w:val="28"/>
          <w:szCs w:val="28"/>
          <w:rtl/>
        </w:rPr>
        <w:t>لتعبئة الوظائف الشاغرة لديه</w:t>
      </w:r>
      <w:r>
        <w:rPr>
          <w:rFonts w:hint="cs"/>
          <w:b/>
          <w:bCs/>
          <w:color w:val="000000"/>
          <w:sz w:val="28"/>
          <w:szCs w:val="28"/>
          <w:rtl/>
        </w:rPr>
        <w:t xml:space="preserve"> </w:t>
      </w:r>
      <w:r w:rsidRPr="00073C62">
        <w:rPr>
          <w:b/>
          <w:bCs/>
          <w:color w:val="000000"/>
          <w:sz w:val="28"/>
          <w:szCs w:val="28"/>
          <w:rtl/>
        </w:rPr>
        <w:t>حسب الشروط والمواصفات المبينة أدناه.</w:t>
      </w:r>
    </w:p>
    <w:tbl>
      <w:tblPr>
        <w:tblpPr w:leftFromText="180" w:rightFromText="180" w:vertAnchor="text" w:tblpX="16869" w:tblpY="-824"/>
        <w:bidiVisual/>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872FF" w:rsidTr="008872FF">
        <w:trPr>
          <w:trHeight w:val="4965"/>
        </w:trPr>
        <w:tc>
          <w:tcPr>
            <w:tcW w:w="324" w:type="dxa"/>
          </w:tcPr>
          <w:p w:rsidR="008872FF" w:rsidRDefault="008872FF" w:rsidP="004F2938">
            <w:pPr>
              <w:bidi/>
              <w:jc w:val="center"/>
              <w:rPr>
                <w:rFonts w:asciiTheme="majorBidi" w:hAnsiTheme="majorBidi" w:cstheme="majorBidi"/>
                <w:sz w:val="20"/>
                <w:szCs w:val="20"/>
                <w:rtl/>
              </w:rPr>
            </w:pPr>
          </w:p>
        </w:tc>
      </w:tr>
    </w:tbl>
    <w:tbl>
      <w:tblPr>
        <w:tblStyle w:val="TableGrid"/>
        <w:bidiVisual/>
        <w:tblW w:w="15171" w:type="dxa"/>
        <w:jc w:val="center"/>
        <w:tblLook w:val="04A0" w:firstRow="1" w:lastRow="0" w:firstColumn="1" w:lastColumn="0" w:noHBand="0" w:noVBand="1"/>
      </w:tblPr>
      <w:tblGrid>
        <w:gridCol w:w="1912"/>
        <w:gridCol w:w="1082"/>
        <w:gridCol w:w="1191"/>
        <w:gridCol w:w="1207"/>
        <w:gridCol w:w="1103"/>
        <w:gridCol w:w="948"/>
        <w:gridCol w:w="871"/>
        <w:gridCol w:w="3083"/>
        <w:gridCol w:w="1078"/>
        <w:gridCol w:w="2696"/>
      </w:tblGrid>
      <w:tr w:rsidR="005A7D2D" w:rsidRPr="00AA44D1" w:rsidTr="00C8136B">
        <w:trPr>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Pr>
            </w:pPr>
            <w:r w:rsidRPr="00AA44D1">
              <w:rPr>
                <w:rFonts w:asciiTheme="majorBidi" w:hAnsiTheme="majorBidi" w:cstheme="majorBidi"/>
                <w:b/>
                <w:bCs/>
                <w:rtl/>
              </w:rPr>
              <w:t>المسمى الوظيفي</w:t>
            </w:r>
          </w:p>
        </w:tc>
        <w:tc>
          <w:tcPr>
            <w:tcW w:w="1083" w:type="dxa"/>
            <w:tcBorders>
              <w:top w:val="single" w:sz="8" w:space="0" w:color="000000"/>
              <w:left w:val="single" w:sz="8" w:space="0" w:color="000000"/>
              <w:bottom w:val="single" w:sz="8" w:space="0" w:color="auto"/>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نوع التعيين</w:t>
            </w:r>
          </w:p>
        </w:tc>
        <w:tc>
          <w:tcPr>
            <w:tcW w:w="1197" w:type="dxa"/>
            <w:tcBorders>
              <w:top w:val="single" w:sz="8" w:space="0" w:color="000000"/>
              <w:left w:val="nil"/>
              <w:bottom w:val="single" w:sz="8" w:space="0" w:color="000000"/>
              <w:right w:val="single" w:sz="4" w:space="0" w:color="auto"/>
            </w:tcBorders>
            <w:shd w:val="clear" w:color="auto" w:fill="DEEAF6"/>
          </w:tcPr>
          <w:p w:rsidR="00231EF8" w:rsidRPr="00AA44D1" w:rsidRDefault="00231EF8" w:rsidP="004F2938">
            <w:pPr>
              <w:bidi/>
              <w:jc w:val="center"/>
              <w:rPr>
                <w:rFonts w:asciiTheme="majorBidi" w:hAnsiTheme="majorBidi" w:cstheme="majorBidi"/>
                <w:b/>
                <w:bCs/>
                <w:rtl/>
              </w:rPr>
            </w:pPr>
            <w:r>
              <w:rPr>
                <w:rFonts w:asciiTheme="majorBidi" w:hAnsiTheme="majorBidi" w:cstheme="majorBidi" w:hint="cs"/>
                <w:b/>
                <w:bCs/>
                <w:rtl/>
              </w:rPr>
              <w:t xml:space="preserve">الراتب </w:t>
            </w:r>
          </w:p>
        </w:tc>
        <w:tc>
          <w:tcPr>
            <w:tcW w:w="1209" w:type="dxa"/>
            <w:tcBorders>
              <w:top w:val="single" w:sz="8" w:space="0" w:color="000000"/>
              <w:left w:val="single" w:sz="4" w:space="0" w:color="auto"/>
              <w:bottom w:val="single" w:sz="8" w:space="0" w:color="000000"/>
              <w:right w:val="single" w:sz="4" w:space="0" w:color="auto"/>
            </w:tcBorders>
            <w:shd w:val="clear" w:color="auto" w:fill="DEEAF6"/>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المؤهل العلمي</w:t>
            </w:r>
          </w:p>
        </w:tc>
        <w:tc>
          <w:tcPr>
            <w:tcW w:w="1048" w:type="dxa"/>
            <w:tcBorders>
              <w:top w:val="single" w:sz="8" w:space="0" w:color="000000"/>
              <w:left w:val="single" w:sz="4" w:space="0" w:color="auto"/>
              <w:bottom w:val="single" w:sz="8" w:space="0" w:color="000000"/>
              <w:right w:val="single" w:sz="4" w:space="0" w:color="auto"/>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التخصص</w:t>
            </w:r>
          </w:p>
        </w:tc>
        <w:tc>
          <w:tcPr>
            <w:tcW w:w="950" w:type="dxa"/>
            <w:tcBorders>
              <w:top w:val="single" w:sz="8" w:space="0" w:color="000000"/>
              <w:left w:val="single" w:sz="4" w:space="0" w:color="auto"/>
              <w:bottom w:val="single" w:sz="8" w:space="0" w:color="000000"/>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عدد   الشواغر</w:t>
            </w:r>
          </w:p>
        </w:tc>
        <w:tc>
          <w:tcPr>
            <w:tcW w:w="871" w:type="dxa"/>
            <w:tcBorders>
              <w:top w:val="single" w:sz="8" w:space="0" w:color="000000"/>
              <w:left w:val="nil"/>
              <w:bottom w:val="single" w:sz="4" w:space="0" w:color="auto"/>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المنطقة الجغرافية</w:t>
            </w:r>
          </w:p>
        </w:tc>
        <w:tc>
          <w:tcPr>
            <w:tcW w:w="3101" w:type="dxa"/>
            <w:tcBorders>
              <w:top w:val="single" w:sz="8" w:space="0" w:color="000000"/>
              <w:left w:val="nil"/>
              <w:bottom w:val="single" w:sz="4" w:space="0" w:color="auto"/>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المهام ومسؤوليات الوظيفية</w:t>
            </w:r>
          </w:p>
        </w:tc>
        <w:tc>
          <w:tcPr>
            <w:tcW w:w="1082" w:type="dxa"/>
            <w:tcBorders>
              <w:top w:val="single" w:sz="8" w:space="0" w:color="000000"/>
              <w:left w:val="nil"/>
              <w:bottom w:val="single" w:sz="4" w:space="0" w:color="auto"/>
              <w:right w:val="single" w:sz="8" w:space="0" w:color="000000"/>
            </w:tcBorders>
            <w:shd w:val="clear" w:color="auto" w:fill="DEEAF6"/>
            <w:vAlign w:val="center"/>
          </w:tcPr>
          <w:p w:rsidR="00231EF8" w:rsidRPr="00AA44D1" w:rsidRDefault="00231EF8" w:rsidP="005A7D2D">
            <w:pPr>
              <w:bidi/>
              <w:jc w:val="center"/>
              <w:rPr>
                <w:rFonts w:asciiTheme="majorBidi" w:hAnsiTheme="majorBidi" w:cstheme="majorBidi"/>
                <w:b/>
                <w:bCs/>
                <w:rtl/>
              </w:rPr>
            </w:pPr>
            <w:r w:rsidRPr="00AA44D1">
              <w:rPr>
                <w:rFonts w:asciiTheme="majorBidi" w:hAnsiTheme="majorBidi" w:cstheme="majorBidi"/>
                <w:b/>
                <w:bCs/>
                <w:rtl/>
              </w:rPr>
              <w:t>الجنس</w:t>
            </w:r>
          </w:p>
        </w:tc>
        <w:tc>
          <w:tcPr>
            <w:tcW w:w="2708" w:type="dxa"/>
            <w:tcBorders>
              <w:top w:val="single" w:sz="8" w:space="0" w:color="000000"/>
              <w:left w:val="nil"/>
              <w:bottom w:val="single" w:sz="4" w:space="0" w:color="auto"/>
              <w:right w:val="single" w:sz="8" w:space="0" w:color="000000"/>
            </w:tcBorders>
            <w:shd w:val="clear" w:color="auto" w:fill="DEEAF6"/>
            <w:vAlign w:val="center"/>
          </w:tcPr>
          <w:p w:rsidR="00231EF8" w:rsidRPr="00AA44D1" w:rsidRDefault="00231EF8" w:rsidP="004F2938">
            <w:pPr>
              <w:bidi/>
              <w:jc w:val="center"/>
              <w:rPr>
                <w:rFonts w:asciiTheme="majorBidi" w:hAnsiTheme="majorBidi" w:cstheme="majorBidi"/>
                <w:b/>
                <w:bCs/>
                <w:rtl/>
              </w:rPr>
            </w:pPr>
            <w:r w:rsidRPr="00AA44D1">
              <w:rPr>
                <w:rFonts w:asciiTheme="majorBidi" w:hAnsiTheme="majorBidi" w:cstheme="majorBidi"/>
                <w:b/>
                <w:bCs/>
                <w:rtl/>
              </w:rPr>
              <w:t>شروط خاصة بالوظيفة</w:t>
            </w:r>
          </w:p>
        </w:tc>
      </w:tr>
      <w:tr w:rsidR="005A7D2D" w:rsidRPr="00AA44D1" w:rsidTr="00C8136B">
        <w:trPr>
          <w:trHeight w:val="1933"/>
          <w:jc w:val="center"/>
        </w:trPr>
        <w:tc>
          <w:tcPr>
            <w:tcW w:w="1922"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مساعد مستشار</w:t>
            </w:r>
          </w:p>
        </w:tc>
        <w:tc>
          <w:tcPr>
            <w:tcW w:w="1083"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عقد  سنوي</w:t>
            </w:r>
          </w:p>
        </w:tc>
        <w:tc>
          <w:tcPr>
            <w:tcW w:w="1197" w:type="dxa"/>
          </w:tcPr>
          <w:p w:rsidR="00231EF8" w:rsidRPr="00AA44D1" w:rsidRDefault="00231EF8" w:rsidP="00231EF8">
            <w:pPr>
              <w:bidi/>
              <w:jc w:val="center"/>
              <w:rPr>
                <w:rFonts w:asciiTheme="majorBidi" w:hAnsiTheme="majorBidi" w:cstheme="majorBidi"/>
                <w:rtl/>
              </w:rPr>
            </w:pPr>
            <w:r>
              <w:rPr>
                <w:rFonts w:asciiTheme="majorBidi" w:hAnsiTheme="majorBidi" w:cstheme="majorBidi" w:hint="cs"/>
                <w:rtl/>
              </w:rPr>
              <w:t>1100</w:t>
            </w:r>
          </w:p>
        </w:tc>
        <w:tc>
          <w:tcPr>
            <w:tcW w:w="1209"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بكالوريوس</w:t>
            </w:r>
          </w:p>
        </w:tc>
        <w:tc>
          <w:tcPr>
            <w:tcW w:w="1048" w:type="dxa"/>
          </w:tcPr>
          <w:p w:rsidR="00231EF8" w:rsidRPr="00AA44D1" w:rsidRDefault="00231EF8" w:rsidP="00AA44D1">
            <w:pPr>
              <w:bidi/>
              <w:jc w:val="center"/>
              <w:rPr>
                <w:rFonts w:asciiTheme="majorBidi" w:hAnsiTheme="majorBidi" w:cstheme="majorBidi"/>
                <w:rtl/>
                <w:lang w:bidi="ar-JO"/>
              </w:rPr>
            </w:pPr>
            <w:r w:rsidRPr="00AA44D1">
              <w:rPr>
                <w:rFonts w:asciiTheme="majorBidi" w:hAnsiTheme="majorBidi" w:cstheme="majorBidi"/>
                <w:rtl/>
                <w:lang w:bidi="ar-JO"/>
              </w:rPr>
              <w:t>قانون</w:t>
            </w:r>
          </w:p>
        </w:tc>
        <w:tc>
          <w:tcPr>
            <w:tcW w:w="950" w:type="dxa"/>
          </w:tcPr>
          <w:p w:rsidR="00231EF8" w:rsidRPr="00AA44D1" w:rsidRDefault="00231EF8" w:rsidP="00AA44D1">
            <w:pPr>
              <w:bidi/>
              <w:jc w:val="center"/>
              <w:rPr>
                <w:rFonts w:asciiTheme="majorBidi" w:hAnsiTheme="majorBidi" w:cstheme="majorBidi"/>
                <w:rtl/>
              </w:rPr>
            </w:pPr>
            <w:r>
              <w:rPr>
                <w:rFonts w:asciiTheme="majorBidi" w:hAnsiTheme="majorBidi" w:cstheme="majorBidi" w:hint="cs"/>
                <w:rtl/>
              </w:rPr>
              <w:t>2</w:t>
            </w:r>
          </w:p>
        </w:tc>
        <w:tc>
          <w:tcPr>
            <w:tcW w:w="871"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المملكة</w:t>
            </w:r>
          </w:p>
        </w:tc>
        <w:tc>
          <w:tcPr>
            <w:tcW w:w="3101" w:type="dxa"/>
          </w:tcPr>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يشارك في عمل هيئات التشريع الفرعية المشكلة في الديوان المختصة بصياغة التشريعات أو ابداء الرأي في الاستشارات</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يبحث ويوفر البيانات والمعلومات والاحصائيات والمؤشرات المطلوبة والاجتهادات القضائية</w:t>
            </w:r>
            <w:r w:rsidRPr="005A7D2D">
              <w:rPr>
                <w:rFonts w:asciiTheme="majorBidi" w:hAnsiTheme="majorBidi" w:cstheme="majorBidi"/>
                <w:lang w:bidi="ar-JO"/>
              </w:rPr>
              <w:t xml:space="preserve"> .</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يشارك في إعداد الدراسات والبحوث القانونية اللازمة</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يشارك في إجراء دراسات المقارنة مع التشريعات العربية والأجنبية ذات العلاقة للاستفادة منها في صياغة التشريع المنظور فيه</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يساهم في ابداء الرأي في الاستشارات القانونية المحالة له أو ضمن هيئات التشريع الفرعية</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يلتزم بالأدلة التشريعية والاستشارات الصادرة عن الديوان لدى العمل ضمن هيئات التشريع بما فيها التأكد من وجود سند دستوري أو قانوني لإصدار المشروع، والتأكد من توافق نصوصه التشريعية المقترحة لأحكام الدستور او القوانين، وانسجامه مع المعاهدات والاتفاقيات الدولية</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يزود هيئات التشريع بأي كتب أو معلومات تطلبها ذات علاقة بالموضوع الذي تم تحويله للدراسة لتمكينها من انجاز عملها</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t>يساهم في صياغة القرارات والتعليمات التنظيمية ذات الطابع العام التي يكلفه المستشار المسؤول أو مدير الوحدة بها</w:t>
            </w:r>
            <w:r w:rsidRPr="005A7D2D">
              <w:rPr>
                <w:rFonts w:asciiTheme="majorBidi" w:hAnsiTheme="majorBidi" w:cstheme="majorBidi"/>
                <w:lang w:bidi="ar-JO"/>
              </w:rPr>
              <w:t>.</w:t>
            </w:r>
          </w:p>
          <w:p w:rsidR="005B1D02" w:rsidRPr="005A7D2D" w:rsidRDefault="005B1D02" w:rsidP="005A7D2D">
            <w:pPr>
              <w:numPr>
                <w:ilvl w:val="0"/>
                <w:numId w:val="10"/>
              </w:numPr>
              <w:bidi/>
              <w:ind w:left="210" w:hanging="210"/>
              <w:jc w:val="lowKashida"/>
              <w:rPr>
                <w:rFonts w:asciiTheme="majorBidi" w:hAnsiTheme="majorBidi" w:cstheme="majorBidi"/>
                <w:lang w:bidi="ar-JO"/>
              </w:rPr>
            </w:pPr>
            <w:r w:rsidRPr="005A7D2D">
              <w:rPr>
                <w:rFonts w:asciiTheme="majorBidi" w:hAnsiTheme="majorBidi" w:cstheme="majorBidi"/>
                <w:rtl/>
                <w:lang w:bidi="ar-JO"/>
              </w:rPr>
              <w:lastRenderedPageBreak/>
              <w:t>يتابع المستجدات في المجالات التشريعية والقانونية بشكل عام، والاطلاع على التشريعات والمنشورات القانونية والكتب القانونية والأحكام التشريعية والقرارات والمبادئ القانونية النافذة</w:t>
            </w:r>
            <w:r w:rsidRPr="005A7D2D">
              <w:rPr>
                <w:rFonts w:asciiTheme="majorBidi" w:hAnsiTheme="majorBidi" w:cstheme="majorBidi"/>
                <w:lang w:bidi="ar-JO"/>
              </w:rPr>
              <w:t>.</w:t>
            </w:r>
          </w:p>
          <w:p w:rsidR="005A7D2D" w:rsidRPr="005A7D2D" w:rsidRDefault="005B1D02" w:rsidP="005A7D2D">
            <w:pPr>
              <w:numPr>
                <w:ilvl w:val="0"/>
                <w:numId w:val="10"/>
              </w:numPr>
              <w:bidi/>
              <w:ind w:left="390" w:hanging="360"/>
              <w:jc w:val="lowKashida"/>
              <w:rPr>
                <w:rFonts w:asciiTheme="majorBidi" w:hAnsiTheme="majorBidi" w:cstheme="majorBidi"/>
                <w:lang w:bidi="ar-JO"/>
              </w:rPr>
            </w:pPr>
            <w:r w:rsidRPr="005A7D2D">
              <w:rPr>
                <w:rFonts w:asciiTheme="majorBidi" w:hAnsiTheme="majorBidi" w:cstheme="majorBidi"/>
                <w:rtl/>
                <w:lang w:bidi="ar-JO"/>
              </w:rPr>
              <w:t>يساهم في توثيق المعلومات والوثائق الرئيسية التي تمت الاستعانة بها، أو الاعتماد عليها لدى صياغة التشريع والمداولات والمناقشات الرئيسية ذات الصلة</w:t>
            </w:r>
          </w:p>
          <w:p w:rsidR="001A4540" w:rsidRPr="005A7D2D" w:rsidRDefault="005B1D02" w:rsidP="005A7D2D">
            <w:pPr>
              <w:numPr>
                <w:ilvl w:val="0"/>
                <w:numId w:val="10"/>
              </w:numPr>
              <w:bidi/>
              <w:ind w:left="390" w:hanging="390"/>
              <w:jc w:val="lowKashida"/>
              <w:rPr>
                <w:rFonts w:asciiTheme="majorBidi" w:hAnsiTheme="majorBidi" w:cstheme="majorBidi"/>
              </w:rPr>
            </w:pPr>
            <w:r w:rsidRPr="005A7D2D">
              <w:rPr>
                <w:rFonts w:asciiTheme="majorBidi" w:hAnsiTheme="majorBidi" w:cstheme="majorBidi"/>
                <w:rtl/>
                <w:lang w:bidi="ar-JO"/>
              </w:rPr>
              <w:t>يقوم بأية مهام يكلفه بها من قبل الادارة العليا ضمن نطاق عمله</w:t>
            </w:r>
            <w:r w:rsidRPr="005A7D2D">
              <w:rPr>
                <w:rFonts w:asciiTheme="majorBidi" w:hAnsiTheme="majorBidi" w:cstheme="majorBidi"/>
                <w:lang w:bidi="ar-JO"/>
              </w:rPr>
              <w:t>.</w:t>
            </w:r>
          </w:p>
          <w:p w:rsidR="00231EF8" w:rsidRPr="005A7D2D" w:rsidRDefault="00231EF8" w:rsidP="005A7D2D">
            <w:pPr>
              <w:bidi/>
              <w:ind w:left="210" w:hanging="210"/>
              <w:jc w:val="lowKashida"/>
              <w:rPr>
                <w:rFonts w:asciiTheme="majorBidi" w:hAnsiTheme="majorBidi" w:cstheme="majorBidi"/>
                <w:rtl/>
              </w:rPr>
            </w:pPr>
          </w:p>
        </w:tc>
        <w:tc>
          <w:tcPr>
            <w:tcW w:w="1082" w:type="dxa"/>
          </w:tcPr>
          <w:p w:rsidR="00231EF8" w:rsidRPr="00AA44D1" w:rsidRDefault="00231EF8" w:rsidP="005A7D2D">
            <w:pPr>
              <w:bidi/>
              <w:jc w:val="center"/>
              <w:rPr>
                <w:rFonts w:asciiTheme="majorBidi" w:hAnsiTheme="majorBidi" w:cstheme="majorBidi"/>
                <w:rtl/>
                <w:lang w:bidi="ar-JO"/>
              </w:rPr>
            </w:pPr>
            <w:r w:rsidRPr="00AA44D1">
              <w:rPr>
                <w:rFonts w:asciiTheme="majorBidi" w:hAnsiTheme="majorBidi" w:cstheme="majorBidi"/>
                <w:rtl/>
              </w:rPr>
              <w:lastRenderedPageBreak/>
              <w:t>د</w:t>
            </w:r>
            <w:r w:rsidRPr="00AA44D1">
              <w:rPr>
                <w:rFonts w:asciiTheme="majorBidi" w:hAnsiTheme="majorBidi" w:cstheme="majorBidi"/>
                <w:rtl/>
                <w:lang w:bidi="ar-JO"/>
              </w:rPr>
              <w:t>مج</w:t>
            </w:r>
          </w:p>
          <w:p w:rsidR="00231EF8" w:rsidRPr="00AA44D1" w:rsidRDefault="00231EF8" w:rsidP="005A7D2D">
            <w:pPr>
              <w:bidi/>
              <w:jc w:val="center"/>
              <w:rPr>
                <w:rFonts w:asciiTheme="majorBidi" w:hAnsiTheme="majorBidi" w:cstheme="majorBidi"/>
                <w:rtl/>
              </w:rPr>
            </w:pPr>
          </w:p>
        </w:tc>
        <w:tc>
          <w:tcPr>
            <w:tcW w:w="2708" w:type="dxa"/>
          </w:tcPr>
          <w:p w:rsidR="00231EF8" w:rsidRPr="00975DBF" w:rsidRDefault="00975DBF" w:rsidP="00975DBF">
            <w:pPr>
              <w:pStyle w:val="ListParagraph"/>
              <w:numPr>
                <w:ilvl w:val="0"/>
                <w:numId w:val="1"/>
              </w:numPr>
              <w:bidi/>
              <w:ind w:left="135" w:hanging="135"/>
              <w:jc w:val="lowKashida"/>
              <w:rPr>
                <w:rFonts w:asciiTheme="majorBidi" w:hAnsiTheme="majorBidi" w:cstheme="majorBidi"/>
              </w:rPr>
            </w:pPr>
            <w:r>
              <w:rPr>
                <w:rFonts w:asciiTheme="majorBidi" w:hAnsiTheme="majorBidi" w:cs="Times New Roman"/>
                <w:rtl/>
              </w:rPr>
              <w:t>ان لا يقل التقدير الجامعي في</w:t>
            </w:r>
            <w:r>
              <w:rPr>
                <w:rFonts w:asciiTheme="majorBidi" w:hAnsiTheme="majorBidi" w:cs="Times New Roman" w:hint="cs"/>
                <w:rtl/>
              </w:rPr>
              <w:t xml:space="preserve"> </w:t>
            </w:r>
            <w:r w:rsidR="00231EF8" w:rsidRPr="00975DBF">
              <w:rPr>
                <w:rFonts w:asciiTheme="majorBidi" w:hAnsiTheme="majorBidi" w:cs="Times New Roman"/>
                <w:rtl/>
              </w:rPr>
              <w:t xml:space="preserve">بكالوريوس </w:t>
            </w:r>
            <w:r w:rsidRPr="00975DBF">
              <w:rPr>
                <w:rFonts w:asciiTheme="majorBidi" w:hAnsiTheme="majorBidi" w:cs="Times New Roman" w:hint="cs"/>
                <w:rtl/>
                <w:lang w:bidi="ar-JO"/>
              </w:rPr>
              <w:t xml:space="preserve">الحقوق أو القانون </w:t>
            </w:r>
            <w:r w:rsidR="00231EF8" w:rsidRPr="00975DBF">
              <w:rPr>
                <w:rFonts w:asciiTheme="majorBidi" w:hAnsiTheme="majorBidi" w:cs="Times New Roman"/>
                <w:rtl/>
              </w:rPr>
              <w:t xml:space="preserve">عن جيد </w:t>
            </w:r>
            <w:r w:rsidRPr="00975DBF">
              <w:rPr>
                <w:rFonts w:asciiTheme="majorBidi" w:hAnsiTheme="majorBidi" w:cs="Times New Roman" w:hint="cs"/>
                <w:rtl/>
              </w:rPr>
              <w:t>ويفضل من يحمل درجة الماجستير</w:t>
            </w:r>
            <w:r w:rsidR="00231EF8" w:rsidRPr="00975DBF">
              <w:rPr>
                <w:rFonts w:asciiTheme="majorBidi" w:hAnsiTheme="majorBidi" w:cs="Times New Roman"/>
                <w:rtl/>
              </w:rPr>
              <w:t>.</w:t>
            </w:r>
          </w:p>
          <w:p w:rsidR="00231EF8" w:rsidRPr="004F2938" w:rsidRDefault="00231EF8" w:rsidP="00975DBF">
            <w:pPr>
              <w:pStyle w:val="ListParagraph"/>
              <w:numPr>
                <w:ilvl w:val="0"/>
                <w:numId w:val="1"/>
              </w:numPr>
              <w:bidi/>
              <w:ind w:left="135" w:hanging="135"/>
              <w:jc w:val="lowKashida"/>
              <w:rPr>
                <w:rFonts w:asciiTheme="majorBidi" w:hAnsiTheme="majorBidi" w:cstheme="majorBidi"/>
                <w:rtl/>
              </w:rPr>
            </w:pPr>
            <w:r w:rsidRPr="00C24D93">
              <w:rPr>
                <w:rFonts w:asciiTheme="majorBidi" w:hAnsiTheme="majorBidi" w:cs="Times New Roman"/>
                <w:rtl/>
              </w:rPr>
              <w:t xml:space="preserve"> خبرة لا تقل عن (10) سنوات في ممارسة الاعمال القانونية أوممارسة المحاماة بعد الحصول على الشهادة الجامعية الاولى </w:t>
            </w:r>
            <w:r w:rsidR="00975DBF">
              <w:rPr>
                <w:rFonts w:asciiTheme="majorBidi" w:hAnsiTheme="majorBidi" w:cs="Times New Roman" w:hint="cs"/>
                <w:rtl/>
              </w:rPr>
              <w:t>(ال</w:t>
            </w:r>
            <w:r w:rsidR="00975DBF" w:rsidRPr="00975DBF">
              <w:rPr>
                <w:rFonts w:asciiTheme="majorBidi" w:hAnsiTheme="majorBidi" w:cs="Times New Roman"/>
                <w:rtl/>
              </w:rPr>
              <w:t>بكالوريوس</w:t>
            </w:r>
            <w:r w:rsidR="00975DBF">
              <w:rPr>
                <w:rFonts w:asciiTheme="majorBidi" w:hAnsiTheme="majorBidi" w:cs="Times New Roman" w:hint="cs"/>
                <w:rtl/>
              </w:rPr>
              <w:t>)</w:t>
            </w:r>
            <w:r w:rsidRPr="00C24D93">
              <w:rPr>
                <w:rFonts w:asciiTheme="majorBidi" w:hAnsiTheme="majorBidi" w:cs="Times New Roman"/>
                <w:rtl/>
              </w:rPr>
              <w:t>.</w:t>
            </w:r>
          </w:p>
        </w:tc>
      </w:tr>
      <w:tr w:rsidR="005A7D2D" w:rsidRPr="00AA44D1" w:rsidTr="00C8136B">
        <w:trPr>
          <w:jc w:val="center"/>
        </w:trPr>
        <w:tc>
          <w:tcPr>
            <w:tcW w:w="1922" w:type="dxa"/>
          </w:tcPr>
          <w:p w:rsidR="00231EF8" w:rsidRPr="00AA44D1" w:rsidRDefault="00231EF8" w:rsidP="00081994">
            <w:pPr>
              <w:bidi/>
              <w:jc w:val="center"/>
              <w:rPr>
                <w:rFonts w:asciiTheme="majorBidi" w:hAnsiTheme="majorBidi" w:cstheme="majorBidi"/>
                <w:rtl/>
              </w:rPr>
            </w:pPr>
            <w:r w:rsidRPr="00AA44D1">
              <w:rPr>
                <w:rFonts w:asciiTheme="majorBidi" w:hAnsiTheme="majorBidi" w:cstheme="majorBidi"/>
                <w:rtl/>
              </w:rPr>
              <w:t xml:space="preserve">باحث </w:t>
            </w:r>
            <w:r w:rsidR="00081994">
              <w:rPr>
                <w:rFonts w:asciiTheme="majorBidi" w:hAnsiTheme="majorBidi" w:cstheme="majorBidi" w:hint="cs"/>
                <w:rtl/>
              </w:rPr>
              <w:t>مساعد</w:t>
            </w:r>
          </w:p>
        </w:tc>
        <w:tc>
          <w:tcPr>
            <w:tcW w:w="1083"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عقد  سنوي</w:t>
            </w:r>
          </w:p>
        </w:tc>
        <w:tc>
          <w:tcPr>
            <w:tcW w:w="1197" w:type="dxa"/>
          </w:tcPr>
          <w:p w:rsidR="00231EF8" w:rsidRPr="00AA44D1" w:rsidRDefault="00231EF8" w:rsidP="00AA44D1">
            <w:pPr>
              <w:bidi/>
              <w:jc w:val="center"/>
              <w:rPr>
                <w:rFonts w:asciiTheme="majorBidi" w:hAnsiTheme="majorBidi" w:cstheme="majorBidi"/>
                <w:rtl/>
              </w:rPr>
            </w:pPr>
            <w:r>
              <w:rPr>
                <w:rFonts w:asciiTheme="majorBidi" w:hAnsiTheme="majorBidi" w:cstheme="majorBidi" w:hint="cs"/>
                <w:rtl/>
              </w:rPr>
              <w:t>500</w:t>
            </w:r>
          </w:p>
        </w:tc>
        <w:tc>
          <w:tcPr>
            <w:tcW w:w="1209"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بكالوريوس</w:t>
            </w:r>
          </w:p>
        </w:tc>
        <w:tc>
          <w:tcPr>
            <w:tcW w:w="1048" w:type="dxa"/>
          </w:tcPr>
          <w:p w:rsidR="00231EF8" w:rsidRPr="00AA44D1" w:rsidRDefault="00231EF8" w:rsidP="00AA44D1">
            <w:pPr>
              <w:bidi/>
              <w:jc w:val="center"/>
              <w:rPr>
                <w:rFonts w:asciiTheme="majorBidi" w:hAnsiTheme="majorBidi" w:cstheme="majorBidi"/>
                <w:rtl/>
                <w:lang w:bidi="ar-JO"/>
              </w:rPr>
            </w:pPr>
            <w:r w:rsidRPr="00AA44D1">
              <w:rPr>
                <w:rFonts w:asciiTheme="majorBidi" w:hAnsiTheme="majorBidi" w:cstheme="majorBidi"/>
                <w:rtl/>
                <w:lang w:bidi="ar-JO"/>
              </w:rPr>
              <w:t>قانون</w:t>
            </w:r>
          </w:p>
        </w:tc>
        <w:tc>
          <w:tcPr>
            <w:tcW w:w="950"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1</w:t>
            </w:r>
          </w:p>
        </w:tc>
        <w:tc>
          <w:tcPr>
            <w:tcW w:w="871"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المملكة</w:t>
            </w:r>
          </w:p>
        </w:tc>
        <w:tc>
          <w:tcPr>
            <w:tcW w:w="3101" w:type="dxa"/>
          </w:tcPr>
          <w:p w:rsidR="00231EF8" w:rsidRPr="00231EF8" w:rsidRDefault="00231EF8" w:rsidP="00891067">
            <w:pPr>
              <w:pStyle w:val="ListParagraph"/>
              <w:numPr>
                <w:ilvl w:val="0"/>
                <w:numId w:val="8"/>
              </w:numPr>
              <w:bidi/>
              <w:ind w:left="240" w:hanging="240"/>
              <w:jc w:val="lowKashida"/>
              <w:rPr>
                <w:rFonts w:asciiTheme="majorBidi" w:hAnsiTheme="majorBidi" w:cstheme="majorBidi"/>
                <w:rtl/>
              </w:rPr>
            </w:pPr>
            <w:r w:rsidRPr="00231EF8">
              <w:rPr>
                <w:rFonts w:asciiTheme="majorBidi" w:hAnsiTheme="majorBidi" w:cs="Times New Roman"/>
                <w:rtl/>
              </w:rPr>
              <w:t>يشارك في عمل هيئات التشريع الفرعية المشكلة في الديوان المختصة بصياغة التشريعات أو ابداء الرأي في الاستشارات</w:t>
            </w:r>
            <w:r w:rsidRPr="00231EF8">
              <w:rPr>
                <w:rFonts w:asciiTheme="majorBidi" w:hAnsiTheme="majorBidi" w:cstheme="majorBidi"/>
              </w:rPr>
              <w:t>.</w:t>
            </w:r>
          </w:p>
          <w:p w:rsidR="00231EF8" w:rsidRPr="00891067" w:rsidRDefault="00231EF8" w:rsidP="00891067">
            <w:pPr>
              <w:pStyle w:val="ListParagraph"/>
              <w:numPr>
                <w:ilvl w:val="0"/>
                <w:numId w:val="8"/>
              </w:numPr>
              <w:bidi/>
              <w:ind w:left="240" w:hanging="240"/>
              <w:jc w:val="lowKashida"/>
              <w:rPr>
                <w:rFonts w:asciiTheme="majorBidi" w:hAnsiTheme="majorBidi" w:cstheme="majorBidi"/>
                <w:rtl/>
              </w:rPr>
            </w:pPr>
            <w:r w:rsidRPr="00891067">
              <w:rPr>
                <w:rFonts w:asciiTheme="majorBidi" w:hAnsiTheme="majorBidi" w:cs="Times New Roman" w:hint="cs"/>
                <w:rtl/>
              </w:rPr>
              <w:t>ي</w:t>
            </w:r>
            <w:r w:rsidRPr="00891067">
              <w:rPr>
                <w:rFonts w:asciiTheme="majorBidi" w:hAnsiTheme="majorBidi" w:cs="Times New Roman"/>
                <w:rtl/>
              </w:rPr>
              <w:t>بحث ويوفر البيانات والمعلومات والاحصائيات والمؤشرات المطلوبة والاجتهادات القضائية</w:t>
            </w:r>
            <w:r w:rsidRPr="00891067">
              <w:rPr>
                <w:rFonts w:asciiTheme="majorBidi" w:hAnsiTheme="majorBidi" w:cstheme="majorBidi"/>
              </w:rPr>
              <w:t xml:space="preserve"> .</w:t>
            </w:r>
          </w:p>
          <w:p w:rsidR="00231EF8" w:rsidRPr="00891067" w:rsidRDefault="00231EF8" w:rsidP="00891067">
            <w:pPr>
              <w:pStyle w:val="ListParagraph"/>
              <w:numPr>
                <w:ilvl w:val="0"/>
                <w:numId w:val="8"/>
              </w:numPr>
              <w:bidi/>
              <w:ind w:left="210" w:hanging="210"/>
              <w:jc w:val="lowKashida"/>
              <w:rPr>
                <w:rFonts w:asciiTheme="majorBidi" w:hAnsiTheme="majorBidi" w:cstheme="majorBidi"/>
                <w:rtl/>
              </w:rPr>
            </w:pPr>
            <w:r w:rsidRPr="00891067">
              <w:rPr>
                <w:rFonts w:asciiTheme="majorBidi" w:hAnsiTheme="majorBidi" w:cs="Times New Roman"/>
                <w:rtl/>
              </w:rPr>
              <w:t>يشارك في إعداد الدراسات والبحوث القانونية اللازمة</w:t>
            </w:r>
            <w:r w:rsidRPr="00891067">
              <w:rPr>
                <w:rFonts w:asciiTheme="majorBidi" w:hAnsiTheme="majorBidi" w:cstheme="majorBidi"/>
              </w:rPr>
              <w:t>.</w:t>
            </w:r>
          </w:p>
          <w:p w:rsidR="00231EF8" w:rsidRPr="005B1D02" w:rsidRDefault="00231EF8" w:rsidP="005B1D02">
            <w:pPr>
              <w:pStyle w:val="ListParagraph"/>
              <w:numPr>
                <w:ilvl w:val="0"/>
                <w:numId w:val="8"/>
              </w:numPr>
              <w:bidi/>
              <w:ind w:left="210" w:hanging="210"/>
              <w:jc w:val="lowKashida"/>
              <w:rPr>
                <w:rFonts w:asciiTheme="majorBidi" w:hAnsiTheme="majorBidi" w:cstheme="majorBidi"/>
                <w:rtl/>
              </w:rPr>
            </w:pPr>
            <w:r w:rsidRPr="00891067">
              <w:rPr>
                <w:rFonts w:asciiTheme="majorBidi" w:hAnsiTheme="majorBidi" w:cs="Times New Roman"/>
                <w:rtl/>
              </w:rPr>
              <w:t>يشارك في إجراء دراسات المقارنة مع التشريعات العربية والأجنبية ذات العلاقة للاستفادة منها في صياغة التشريع المنظور فيه</w:t>
            </w:r>
            <w:r w:rsidRPr="00891067">
              <w:rPr>
                <w:rFonts w:asciiTheme="majorBidi" w:hAnsiTheme="majorBidi" w:cstheme="majorBidi"/>
              </w:rPr>
              <w:t>.</w:t>
            </w:r>
          </w:p>
          <w:p w:rsidR="00231EF8" w:rsidRPr="005B1D02" w:rsidRDefault="00231EF8" w:rsidP="005B1D02">
            <w:pPr>
              <w:pStyle w:val="ListParagraph"/>
              <w:numPr>
                <w:ilvl w:val="0"/>
                <w:numId w:val="8"/>
              </w:numPr>
              <w:bidi/>
              <w:ind w:left="210" w:hanging="210"/>
              <w:rPr>
                <w:rFonts w:asciiTheme="majorBidi" w:hAnsiTheme="majorBidi" w:cstheme="majorBidi"/>
                <w:rtl/>
              </w:rPr>
            </w:pPr>
            <w:r w:rsidRPr="00891067">
              <w:rPr>
                <w:rFonts w:asciiTheme="majorBidi" w:hAnsiTheme="majorBidi" w:cs="Times New Roman"/>
                <w:rtl/>
              </w:rPr>
              <w:t>يساهم في ابداء الرأي في الاستشارات القانونية المحالة له أو ضمن هيئات التشريع الفرعية</w:t>
            </w:r>
            <w:r w:rsidRPr="00891067">
              <w:rPr>
                <w:rFonts w:asciiTheme="majorBidi" w:hAnsiTheme="majorBidi" w:cstheme="majorBidi"/>
              </w:rPr>
              <w:t>.</w:t>
            </w:r>
          </w:p>
          <w:p w:rsidR="00231EF8" w:rsidRPr="005B1D02" w:rsidRDefault="00231EF8" w:rsidP="005B1D02">
            <w:pPr>
              <w:pStyle w:val="ListParagraph"/>
              <w:numPr>
                <w:ilvl w:val="0"/>
                <w:numId w:val="8"/>
              </w:numPr>
              <w:bidi/>
              <w:ind w:left="210" w:hanging="210"/>
              <w:rPr>
                <w:rFonts w:asciiTheme="majorBidi" w:hAnsiTheme="majorBidi" w:cstheme="majorBidi"/>
                <w:rtl/>
              </w:rPr>
            </w:pPr>
            <w:r w:rsidRPr="00891067">
              <w:rPr>
                <w:rFonts w:asciiTheme="majorBidi" w:hAnsiTheme="majorBidi" w:cs="Times New Roman"/>
                <w:rtl/>
              </w:rPr>
              <w:t>يلتزم بالأدلة التشريعية والاستشارات الصادرة عن الديوان لدى العمل ضمن هيئات التشريع بما فيها التأكد من وجود سند دستوري أو قانوني لإصدار المشروع، والتأكد من توافق نصوصه التشريعية المقترحة لأحكام الدستور او القوانين، وانسجامه مع المعاهدات والاتفاقيات الدولية</w:t>
            </w:r>
            <w:r w:rsidRPr="00891067">
              <w:rPr>
                <w:rFonts w:asciiTheme="majorBidi" w:hAnsiTheme="majorBidi" w:cstheme="majorBidi"/>
              </w:rPr>
              <w:t>.</w:t>
            </w:r>
          </w:p>
          <w:p w:rsidR="00231EF8" w:rsidRPr="005B1D02" w:rsidRDefault="00231EF8" w:rsidP="005B1D02">
            <w:pPr>
              <w:pStyle w:val="ListParagraph"/>
              <w:numPr>
                <w:ilvl w:val="0"/>
                <w:numId w:val="8"/>
              </w:numPr>
              <w:bidi/>
              <w:ind w:left="210" w:hanging="210"/>
              <w:rPr>
                <w:rFonts w:asciiTheme="majorBidi" w:hAnsiTheme="majorBidi" w:cstheme="majorBidi"/>
                <w:rtl/>
              </w:rPr>
            </w:pPr>
            <w:r w:rsidRPr="00231EF8">
              <w:rPr>
                <w:rFonts w:asciiTheme="majorBidi" w:hAnsiTheme="majorBidi" w:cs="Times New Roman"/>
                <w:rtl/>
              </w:rPr>
              <w:lastRenderedPageBreak/>
              <w:t>يزود هيئات التشريع بأي كتب أو معلومات تطلبها ذات علاقة بالموضوع الذي تم تحويله للدراسة لتمكينها من انجاز عملها</w:t>
            </w:r>
            <w:r w:rsidRPr="00231EF8">
              <w:rPr>
                <w:rFonts w:asciiTheme="majorBidi" w:hAnsiTheme="majorBidi" w:cstheme="majorBidi"/>
              </w:rPr>
              <w:t>.</w:t>
            </w:r>
          </w:p>
          <w:p w:rsidR="00231EF8" w:rsidRPr="00891067" w:rsidRDefault="00231EF8" w:rsidP="00891067">
            <w:pPr>
              <w:pStyle w:val="ListParagraph"/>
              <w:numPr>
                <w:ilvl w:val="0"/>
                <w:numId w:val="8"/>
              </w:numPr>
              <w:bidi/>
              <w:ind w:left="210" w:hanging="210"/>
              <w:jc w:val="lowKashida"/>
              <w:rPr>
                <w:rFonts w:asciiTheme="majorBidi" w:hAnsiTheme="majorBidi" w:cstheme="majorBidi"/>
                <w:rtl/>
              </w:rPr>
            </w:pPr>
            <w:r w:rsidRPr="00891067">
              <w:rPr>
                <w:rFonts w:asciiTheme="majorBidi" w:hAnsiTheme="majorBidi" w:cs="Times New Roman"/>
                <w:rtl/>
              </w:rPr>
              <w:t>يساهم في صياغة القرارات والتعليمات التنظيمية ذات الطابع العام التي يكلفه المستشار المسؤول أو مدير الوحدة بها.</w:t>
            </w:r>
          </w:p>
        </w:tc>
        <w:tc>
          <w:tcPr>
            <w:tcW w:w="1082" w:type="dxa"/>
          </w:tcPr>
          <w:p w:rsidR="00231EF8" w:rsidRPr="00AA44D1" w:rsidRDefault="00231EF8" w:rsidP="005A7D2D">
            <w:pPr>
              <w:bidi/>
              <w:jc w:val="center"/>
              <w:rPr>
                <w:rFonts w:asciiTheme="majorBidi" w:hAnsiTheme="majorBidi" w:cstheme="majorBidi"/>
                <w:rtl/>
                <w:lang w:bidi="ar-JO"/>
              </w:rPr>
            </w:pPr>
            <w:r w:rsidRPr="00AA44D1">
              <w:rPr>
                <w:rFonts w:asciiTheme="majorBidi" w:hAnsiTheme="majorBidi" w:cstheme="majorBidi"/>
                <w:rtl/>
              </w:rPr>
              <w:lastRenderedPageBreak/>
              <w:t>د</w:t>
            </w:r>
            <w:r w:rsidRPr="00AA44D1">
              <w:rPr>
                <w:rFonts w:asciiTheme="majorBidi" w:hAnsiTheme="majorBidi" w:cstheme="majorBidi"/>
                <w:rtl/>
                <w:lang w:bidi="ar-JO"/>
              </w:rPr>
              <w:t>مج</w:t>
            </w:r>
          </w:p>
          <w:p w:rsidR="00231EF8" w:rsidRPr="00AA44D1" w:rsidRDefault="00231EF8" w:rsidP="005A7D2D">
            <w:pPr>
              <w:bidi/>
              <w:jc w:val="center"/>
              <w:rPr>
                <w:rFonts w:asciiTheme="majorBidi" w:hAnsiTheme="majorBidi" w:cstheme="majorBidi"/>
                <w:rtl/>
              </w:rPr>
            </w:pPr>
          </w:p>
        </w:tc>
        <w:tc>
          <w:tcPr>
            <w:tcW w:w="2708" w:type="dxa"/>
          </w:tcPr>
          <w:p w:rsidR="00231EF8" w:rsidRPr="00975DBF" w:rsidRDefault="00231EF8" w:rsidP="00C25D0E">
            <w:pPr>
              <w:numPr>
                <w:ilvl w:val="0"/>
                <w:numId w:val="1"/>
              </w:numPr>
              <w:bidi/>
              <w:ind w:left="135" w:hanging="135"/>
              <w:jc w:val="lowKashida"/>
              <w:rPr>
                <w:rFonts w:asciiTheme="majorBidi" w:hAnsiTheme="majorBidi" w:cstheme="majorBidi"/>
              </w:rPr>
            </w:pPr>
            <w:r w:rsidRPr="00C24D93">
              <w:rPr>
                <w:rFonts w:asciiTheme="majorBidi" w:hAnsiTheme="majorBidi" w:cs="Times New Roman"/>
                <w:rtl/>
              </w:rPr>
              <w:t xml:space="preserve">   ان يكون المتقدم من مواليد (1995)  فما بعد                                                    ان لا يقل التقدير الجامعي في </w:t>
            </w:r>
            <w:r w:rsidRPr="00975DBF">
              <w:rPr>
                <w:rFonts w:asciiTheme="majorBidi" w:hAnsiTheme="majorBidi" w:cs="Times New Roman"/>
                <w:rtl/>
              </w:rPr>
              <w:t xml:space="preserve">بكالوريوس </w:t>
            </w:r>
            <w:r w:rsidR="00975DBF" w:rsidRPr="00975DBF">
              <w:rPr>
                <w:rFonts w:asciiTheme="majorBidi" w:hAnsiTheme="majorBidi" w:cs="Times New Roman" w:hint="cs"/>
                <w:rtl/>
                <w:lang w:bidi="ar-JO"/>
              </w:rPr>
              <w:t>الحقوق أو القانون</w:t>
            </w:r>
            <w:r w:rsidRPr="00C24D93">
              <w:rPr>
                <w:rFonts w:asciiTheme="majorBidi" w:hAnsiTheme="majorBidi" w:cs="Times New Roman"/>
                <w:rtl/>
              </w:rPr>
              <w:t xml:space="preserve"> عن جيد.</w:t>
            </w:r>
          </w:p>
          <w:p w:rsidR="00975DBF" w:rsidRPr="00975DBF" w:rsidRDefault="00975DBF" w:rsidP="0013630B">
            <w:pPr>
              <w:numPr>
                <w:ilvl w:val="0"/>
                <w:numId w:val="1"/>
              </w:numPr>
              <w:bidi/>
              <w:ind w:left="135" w:hanging="135"/>
              <w:jc w:val="lowKashida"/>
              <w:rPr>
                <w:rFonts w:asciiTheme="majorBidi" w:hAnsiTheme="majorBidi" w:cstheme="majorBidi"/>
                <w:rtl/>
              </w:rPr>
            </w:pPr>
            <w:r w:rsidRPr="00975DBF">
              <w:rPr>
                <w:rFonts w:asciiTheme="majorBidi" w:hAnsiTheme="majorBidi" w:cs="Times New Roman"/>
                <w:rtl/>
              </w:rPr>
              <w:t>خبرة لا تقل عن (</w:t>
            </w:r>
            <w:r w:rsidR="0013630B">
              <w:rPr>
                <w:rFonts w:asciiTheme="majorBidi" w:hAnsiTheme="majorBidi" w:cs="Times New Roman" w:hint="cs"/>
                <w:rtl/>
              </w:rPr>
              <w:t>3</w:t>
            </w:r>
            <w:r w:rsidRPr="00975DBF">
              <w:rPr>
                <w:rFonts w:asciiTheme="majorBidi" w:hAnsiTheme="majorBidi" w:cs="Times New Roman"/>
                <w:rtl/>
              </w:rPr>
              <w:t>) سنوات في ممارسة الاعمال القانونية أو المحاماة بعد الحصول على الشهادة الجامعية الاولى (البكالوريوس).</w:t>
            </w:r>
          </w:p>
        </w:tc>
      </w:tr>
      <w:tr w:rsidR="005A7D2D" w:rsidRPr="00AA44D1" w:rsidTr="00C8136B">
        <w:trPr>
          <w:jc w:val="center"/>
        </w:trPr>
        <w:tc>
          <w:tcPr>
            <w:tcW w:w="1922"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اختصاصي مـوارد</w:t>
            </w:r>
          </w:p>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بشرية</w:t>
            </w:r>
          </w:p>
        </w:tc>
        <w:tc>
          <w:tcPr>
            <w:tcW w:w="1083"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عقد  سنوي</w:t>
            </w:r>
          </w:p>
        </w:tc>
        <w:tc>
          <w:tcPr>
            <w:tcW w:w="1197" w:type="dxa"/>
          </w:tcPr>
          <w:p w:rsidR="00231EF8" w:rsidRPr="00AA44D1" w:rsidRDefault="00231EF8" w:rsidP="00AA44D1">
            <w:pPr>
              <w:jc w:val="center"/>
              <w:rPr>
                <w:rFonts w:asciiTheme="majorBidi" w:hAnsiTheme="majorBidi" w:cstheme="majorBidi"/>
                <w:rtl/>
              </w:rPr>
            </w:pPr>
            <w:r>
              <w:rPr>
                <w:rFonts w:asciiTheme="majorBidi" w:hAnsiTheme="majorBidi" w:cstheme="majorBidi" w:hint="cs"/>
                <w:rtl/>
              </w:rPr>
              <w:t>750</w:t>
            </w:r>
          </w:p>
        </w:tc>
        <w:tc>
          <w:tcPr>
            <w:tcW w:w="1209"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بكالوريوس</w:t>
            </w:r>
          </w:p>
        </w:tc>
        <w:tc>
          <w:tcPr>
            <w:tcW w:w="1048" w:type="dxa"/>
          </w:tcPr>
          <w:p w:rsidR="00231EF8" w:rsidRPr="00AA44D1" w:rsidRDefault="00231EF8" w:rsidP="00AA44D1">
            <w:pPr>
              <w:bidi/>
              <w:jc w:val="center"/>
              <w:rPr>
                <w:rFonts w:asciiTheme="majorBidi" w:hAnsiTheme="majorBidi" w:cstheme="majorBidi"/>
              </w:rPr>
            </w:pPr>
            <w:r w:rsidRPr="00AA44D1">
              <w:rPr>
                <w:rFonts w:asciiTheme="majorBidi" w:hAnsiTheme="majorBidi" w:cstheme="majorBidi"/>
                <w:rtl/>
              </w:rPr>
              <w:t>ادارة اعمال/</w:t>
            </w:r>
          </w:p>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ادارة عامة</w:t>
            </w:r>
          </w:p>
        </w:tc>
        <w:tc>
          <w:tcPr>
            <w:tcW w:w="950"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Pr>
              <w:t>1</w:t>
            </w:r>
          </w:p>
        </w:tc>
        <w:tc>
          <w:tcPr>
            <w:tcW w:w="871"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المملكة</w:t>
            </w:r>
          </w:p>
        </w:tc>
        <w:tc>
          <w:tcPr>
            <w:tcW w:w="3101" w:type="dxa"/>
          </w:tcPr>
          <w:p w:rsidR="005A7D2D" w:rsidRPr="005A7D2D" w:rsidRDefault="005A7D2D" w:rsidP="005A7D2D">
            <w:pPr>
              <w:numPr>
                <w:ilvl w:val="0"/>
                <w:numId w:val="11"/>
              </w:numPr>
              <w:bidi/>
              <w:ind w:left="300" w:hanging="300"/>
              <w:contextualSpacing/>
              <w:jc w:val="lowKashida"/>
            </w:pPr>
            <w:r w:rsidRPr="005A7D2D">
              <w:rPr>
                <w:rFonts w:cs="Arial"/>
                <w:rtl/>
              </w:rPr>
              <w:t>يحدد احتياجات الديوان من الموارد البشرية وفقا لتعليمات تخطيط الموارد البشرية في الخدمة المدنية وبالتنسيق مع الوحدات التنظيمية المختلفة</w:t>
            </w:r>
          </w:p>
          <w:p w:rsidR="005A7D2D" w:rsidRPr="005A7D2D" w:rsidRDefault="005A7D2D" w:rsidP="005A7D2D">
            <w:pPr>
              <w:numPr>
                <w:ilvl w:val="0"/>
                <w:numId w:val="11"/>
              </w:numPr>
              <w:bidi/>
              <w:ind w:left="300" w:hanging="300"/>
              <w:contextualSpacing/>
              <w:jc w:val="lowKashida"/>
            </w:pPr>
            <w:r w:rsidRPr="005A7D2D">
              <w:rPr>
                <w:rFonts w:cs="Arial"/>
                <w:rtl/>
              </w:rPr>
              <w:t>يساهم في إعداد وتحديث الخطط السنوية للموارد البشرية.</w:t>
            </w:r>
          </w:p>
          <w:p w:rsidR="005A7D2D" w:rsidRPr="005A7D2D" w:rsidRDefault="005A7D2D" w:rsidP="005A7D2D">
            <w:pPr>
              <w:numPr>
                <w:ilvl w:val="0"/>
                <w:numId w:val="11"/>
              </w:numPr>
              <w:bidi/>
              <w:ind w:left="300" w:hanging="300"/>
              <w:contextualSpacing/>
              <w:jc w:val="lowKashida"/>
            </w:pPr>
            <w:r w:rsidRPr="005A7D2D">
              <w:rPr>
                <w:rFonts w:cs="Arial"/>
                <w:rtl/>
              </w:rPr>
              <w:t>يعد جدول تشكيلات وظائف الديوان متضمناً الإحداثات المطلوبة للوظائف الدائمة والمؤقتة ويتابع تنفيذه بعد إقراره رسمياً.</w:t>
            </w:r>
          </w:p>
          <w:p w:rsidR="005A7D2D" w:rsidRPr="005A7D2D" w:rsidRDefault="005A7D2D" w:rsidP="005A7D2D">
            <w:pPr>
              <w:numPr>
                <w:ilvl w:val="0"/>
                <w:numId w:val="11"/>
              </w:numPr>
              <w:bidi/>
              <w:ind w:left="300" w:hanging="300"/>
              <w:contextualSpacing/>
              <w:jc w:val="lowKashida"/>
            </w:pPr>
            <w:r w:rsidRPr="005A7D2D">
              <w:rPr>
                <w:rFonts w:cs="Arial"/>
                <w:rtl/>
              </w:rPr>
              <w:t>ينفذ كافة القرارات والإجراءات الرسمية المعتمدة والخاصة بالموارد البشرية وفق توجيهات رئيس القسم ووفق التشريعات المعمول بها.</w:t>
            </w:r>
          </w:p>
          <w:p w:rsidR="005A7D2D" w:rsidRPr="005A7D2D" w:rsidRDefault="005A7D2D" w:rsidP="005A7D2D">
            <w:pPr>
              <w:numPr>
                <w:ilvl w:val="0"/>
                <w:numId w:val="11"/>
              </w:numPr>
              <w:bidi/>
              <w:ind w:left="300" w:hanging="300"/>
              <w:contextualSpacing/>
              <w:jc w:val="lowKashida"/>
            </w:pPr>
            <w:r w:rsidRPr="005A7D2D">
              <w:rPr>
                <w:rFonts w:cs="Arial"/>
                <w:rtl/>
              </w:rPr>
              <w:t>يعد بطاقات الوصف الوظيفي و يحدثها باستمرار بالتنسيق مع المعنيين ووفق المنهجية المعتمدة.</w:t>
            </w:r>
          </w:p>
          <w:p w:rsidR="005A7D2D" w:rsidRPr="005A7D2D" w:rsidRDefault="005A7D2D" w:rsidP="005A7D2D">
            <w:pPr>
              <w:numPr>
                <w:ilvl w:val="0"/>
                <w:numId w:val="11"/>
              </w:numPr>
              <w:bidi/>
              <w:ind w:left="300" w:hanging="300"/>
              <w:contextualSpacing/>
              <w:jc w:val="lowKashida"/>
            </w:pPr>
            <w:r w:rsidRPr="005A7D2D">
              <w:rPr>
                <w:rFonts w:cs="Arial"/>
                <w:rtl/>
              </w:rPr>
              <w:t>ويعد قوائم شهرية بالحسومات المترتبة على الموظفين بسبب المغادرات او الحسومات الناتجة عن المخالفات.</w:t>
            </w:r>
          </w:p>
          <w:p w:rsidR="005A7D2D" w:rsidRPr="005A7D2D" w:rsidRDefault="005A7D2D" w:rsidP="005A7D2D">
            <w:pPr>
              <w:numPr>
                <w:ilvl w:val="0"/>
                <w:numId w:val="11"/>
              </w:numPr>
              <w:bidi/>
              <w:ind w:left="300" w:hanging="300"/>
              <w:contextualSpacing/>
              <w:jc w:val="lowKashida"/>
            </w:pPr>
            <w:r w:rsidRPr="005A7D2D">
              <w:rPr>
                <w:rFonts w:cs="Arial"/>
                <w:rtl/>
              </w:rPr>
              <w:t>يتابع عملية إدارة وتقييم الأداء الفردي للموظفين، وينفذ مراحل عملية التقييم المختلفة.</w:t>
            </w:r>
          </w:p>
          <w:p w:rsidR="005A7D2D" w:rsidRPr="005A7D2D" w:rsidRDefault="005A7D2D" w:rsidP="005A7D2D">
            <w:pPr>
              <w:numPr>
                <w:ilvl w:val="0"/>
                <w:numId w:val="11"/>
              </w:numPr>
              <w:bidi/>
              <w:ind w:left="300" w:hanging="300"/>
              <w:contextualSpacing/>
              <w:jc w:val="lowKashida"/>
            </w:pPr>
            <w:r w:rsidRPr="005A7D2D">
              <w:rPr>
                <w:rFonts w:cs="Arial"/>
                <w:rtl/>
              </w:rPr>
              <w:t>يعد خطط الإحلال والتعاقب الوظيفي ويتابع تنفيذها.</w:t>
            </w:r>
          </w:p>
          <w:p w:rsidR="005A7D2D" w:rsidRPr="005A7D2D" w:rsidRDefault="005A7D2D" w:rsidP="005A7D2D">
            <w:pPr>
              <w:numPr>
                <w:ilvl w:val="0"/>
                <w:numId w:val="11"/>
              </w:numPr>
              <w:bidi/>
              <w:ind w:left="300" w:hanging="300"/>
              <w:contextualSpacing/>
              <w:jc w:val="lowKashida"/>
            </w:pPr>
            <w:r w:rsidRPr="005A7D2D">
              <w:rPr>
                <w:rFonts w:cs="Arial"/>
                <w:rtl/>
              </w:rPr>
              <w:t>يحدث قواعد وأنظمة بيانات الموارد البشرية المعمول بها.</w:t>
            </w:r>
          </w:p>
          <w:p w:rsidR="005A7D2D" w:rsidRPr="005A7D2D" w:rsidRDefault="005A7D2D" w:rsidP="005A7D2D">
            <w:pPr>
              <w:numPr>
                <w:ilvl w:val="0"/>
                <w:numId w:val="11"/>
              </w:numPr>
              <w:bidi/>
              <w:ind w:left="390" w:hanging="390"/>
              <w:contextualSpacing/>
              <w:jc w:val="lowKashida"/>
            </w:pPr>
            <w:r w:rsidRPr="005A7D2D">
              <w:rPr>
                <w:rFonts w:cs="Arial"/>
                <w:rtl/>
              </w:rPr>
              <w:t>ينفذ ما يكلف به في إطار العمل.</w:t>
            </w:r>
          </w:p>
          <w:p w:rsidR="00231EF8" w:rsidRPr="00AA44D1" w:rsidRDefault="00231EF8" w:rsidP="005A7D2D">
            <w:pPr>
              <w:ind w:left="300" w:hanging="300"/>
              <w:jc w:val="lowKashida"/>
              <w:rPr>
                <w:rFonts w:asciiTheme="majorBidi" w:hAnsiTheme="majorBidi" w:cstheme="majorBidi"/>
              </w:rPr>
            </w:pPr>
          </w:p>
        </w:tc>
        <w:tc>
          <w:tcPr>
            <w:tcW w:w="1082" w:type="dxa"/>
          </w:tcPr>
          <w:p w:rsidR="00231EF8" w:rsidRPr="00AA44D1" w:rsidRDefault="00231EF8" w:rsidP="005A7D2D">
            <w:pPr>
              <w:bidi/>
              <w:jc w:val="center"/>
              <w:rPr>
                <w:rFonts w:asciiTheme="majorBidi" w:hAnsiTheme="majorBidi" w:cstheme="majorBidi"/>
                <w:rtl/>
                <w:lang w:bidi="ar-JO"/>
              </w:rPr>
            </w:pPr>
            <w:r w:rsidRPr="00AA44D1">
              <w:rPr>
                <w:rFonts w:asciiTheme="majorBidi" w:hAnsiTheme="majorBidi" w:cstheme="majorBidi"/>
                <w:rtl/>
              </w:rPr>
              <w:t>د</w:t>
            </w:r>
            <w:r w:rsidRPr="00AA44D1">
              <w:rPr>
                <w:rFonts w:asciiTheme="majorBidi" w:hAnsiTheme="majorBidi" w:cstheme="majorBidi"/>
                <w:rtl/>
                <w:lang w:bidi="ar-JO"/>
              </w:rPr>
              <w:t>مج</w:t>
            </w:r>
          </w:p>
          <w:p w:rsidR="00231EF8" w:rsidRPr="00AA44D1" w:rsidRDefault="00231EF8" w:rsidP="005A7D2D">
            <w:pPr>
              <w:bidi/>
              <w:jc w:val="center"/>
              <w:rPr>
                <w:rFonts w:asciiTheme="majorBidi" w:hAnsiTheme="majorBidi" w:cstheme="majorBidi"/>
                <w:rtl/>
              </w:rPr>
            </w:pPr>
          </w:p>
        </w:tc>
        <w:tc>
          <w:tcPr>
            <w:tcW w:w="2708" w:type="dxa"/>
          </w:tcPr>
          <w:p w:rsidR="00C25D0E" w:rsidRPr="00C25D0E" w:rsidRDefault="00231EF8" w:rsidP="00C25D0E">
            <w:pPr>
              <w:numPr>
                <w:ilvl w:val="0"/>
                <w:numId w:val="1"/>
              </w:numPr>
              <w:bidi/>
              <w:ind w:left="135" w:hanging="135"/>
              <w:jc w:val="lowKashida"/>
              <w:rPr>
                <w:rFonts w:asciiTheme="majorBidi" w:hAnsiTheme="majorBidi" w:cstheme="majorBidi"/>
              </w:rPr>
            </w:pPr>
            <w:r w:rsidRPr="00C24D93">
              <w:rPr>
                <w:rFonts w:asciiTheme="majorBidi" w:hAnsiTheme="majorBidi" w:cs="Times New Roman"/>
                <w:rtl/>
              </w:rPr>
              <w:t xml:space="preserve">ان يكون المتقدم من مواليد (1990)  فما بعد </w:t>
            </w:r>
          </w:p>
          <w:p w:rsidR="00231EF8" w:rsidRPr="00AA44D1" w:rsidRDefault="00231EF8" w:rsidP="00C25D0E">
            <w:pPr>
              <w:numPr>
                <w:ilvl w:val="0"/>
                <w:numId w:val="1"/>
              </w:numPr>
              <w:bidi/>
              <w:ind w:left="135" w:hanging="135"/>
              <w:jc w:val="lowKashida"/>
              <w:rPr>
                <w:rFonts w:asciiTheme="majorBidi" w:hAnsiTheme="majorBidi" w:cstheme="majorBidi"/>
                <w:rtl/>
              </w:rPr>
            </w:pPr>
            <w:r w:rsidRPr="00C24D93">
              <w:rPr>
                <w:rFonts w:asciiTheme="majorBidi" w:hAnsiTheme="majorBidi" w:cs="Times New Roman"/>
                <w:rtl/>
              </w:rPr>
              <w:t>ان لا يقل التقدير الجامعي في البكالوريوس عن جيد  و(5) سنوات خبرة في مجال الوظيفة</w:t>
            </w:r>
            <w:r w:rsidR="00B26752">
              <w:rPr>
                <w:rFonts w:asciiTheme="majorBidi" w:hAnsiTheme="majorBidi" w:cs="Times New Roman" w:hint="cs"/>
                <w:rtl/>
              </w:rPr>
              <w:t xml:space="preserve"> بعد الحصول على الشهادة الجامعية الأولى ( البكالوريوس)</w:t>
            </w:r>
            <w:r w:rsidRPr="00C24D93">
              <w:rPr>
                <w:rFonts w:asciiTheme="majorBidi" w:hAnsiTheme="majorBidi" w:cs="Times New Roman"/>
                <w:rtl/>
              </w:rPr>
              <w:t>.</w:t>
            </w:r>
          </w:p>
        </w:tc>
      </w:tr>
      <w:tr w:rsidR="005A7D2D" w:rsidRPr="00AA44D1" w:rsidTr="00C8136B">
        <w:trPr>
          <w:jc w:val="center"/>
        </w:trPr>
        <w:tc>
          <w:tcPr>
            <w:tcW w:w="1922" w:type="dxa"/>
            <w:vAlign w:val="center"/>
          </w:tcPr>
          <w:p w:rsidR="00231EF8" w:rsidRPr="00AA44D1" w:rsidRDefault="00231EF8" w:rsidP="00AA44D1">
            <w:pPr>
              <w:bidi/>
              <w:jc w:val="center"/>
              <w:rPr>
                <w:rFonts w:asciiTheme="majorBidi" w:hAnsiTheme="majorBidi" w:cstheme="majorBidi"/>
              </w:rPr>
            </w:pPr>
            <w:r w:rsidRPr="00AA44D1">
              <w:rPr>
                <w:rFonts w:asciiTheme="majorBidi" w:hAnsiTheme="majorBidi" w:cstheme="majorBidi"/>
                <w:rtl/>
              </w:rPr>
              <w:lastRenderedPageBreak/>
              <w:t>مدقق رقــابة داخليـــــة</w:t>
            </w:r>
          </w:p>
        </w:tc>
        <w:tc>
          <w:tcPr>
            <w:tcW w:w="1083"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عقد  سنوي</w:t>
            </w:r>
          </w:p>
        </w:tc>
        <w:tc>
          <w:tcPr>
            <w:tcW w:w="1197" w:type="dxa"/>
          </w:tcPr>
          <w:p w:rsidR="00231EF8" w:rsidRPr="00AA44D1" w:rsidRDefault="00231EF8" w:rsidP="00AA44D1">
            <w:pPr>
              <w:jc w:val="center"/>
              <w:rPr>
                <w:rFonts w:asciiTheme="majorBidi" w:hAnsiTheme="majorBidi" w:cstheme="majorBidi"/>
                <w:rtl/>
              </w:rPr>
            </w:pPr>
            <w:r w:rsidRPr="00231EF8">
              <w:rPr>
                <w:rFonts w:asciiTheme="majorBidi" w:hAnsiTheme="majorBidi" w:cs="Times New Roman"/>
                <w:rtl/>
              </w:rPr>
              <w:t>500</w:t>
            </w:r>
          </w:p>
        </w:tc>
        <w:tc>
          <w:tcPr>
            <w:tcW w:w="1209"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بكالوريوس</w:t>
            </w:r>
          </w:p>
        </w:tc>
        <w:tc>
          <w:tcPr>
            <w:tcW w:w="1048"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القانون</w:t>
            </w:r>
            <w:r w:rsidRPr="00AA44D1">
              <w:rPr>
                <w:rFonts w:asciiTheme="majorBidi" w:hAnsiTheme="majorBidi" w:cstheme="majorBidi"/>
              </w:rPr>
              <w:t>/</w:t>
            </w:r>
          </w:p>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ادارة اعمال</w:t>
            </w:r>
            <w:r w:rsidRPr="00AA44D1">
              <w:rPr>
                <w:rFonts w:asciiTheme="majorBidi" w:hAnsiTheme="majorBidi" w:cstheme="majorBidi"/>
              </w:rPr>
              <w:t xml:space="preserve"> /</w:t>
            </w:r>
          </w:p>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مالية</w:t>
            </w:r>
            <w:r w:rsidR="00B26752">
              <w:rPr>
                <w:rFonts w:asciiTheme="majorBidi" w:hAnsiTheme="majorBidi" w:cstheme="majorBidi" w:hint="cs"/>
                <w:rtl/>
              </w:rPr>
              <w:t>/محاسبة</w:t>
            </w:r>
          </w:p>
        </w:tc>
        <w:tc>
          <w:tcPr>
            <w:tcW w:w="950"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Pr>
              <w:t>1</w:t>
            </w:r>
          </w:p>
        </w:tc>
        <w:tc>
          <w:tcPr>
            <w:tcW w:w="871"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المملكة</w:t>
            </w:r>
          </w:p>
        </w:tc>
        <w:tc>
          <w:tcPr>
            <w:tcW w:w="3101" w:type="dxa"/>
          </w:tcPr>
          <w:p w:rsidR="00F14180" w:rsidRPr="00F14180" w:rsidRDefault="006F37F7" w:rsidP="004F6792">
            <w:pPr>
              <w:numPr>
                <w:ilvl w:val="0"/>
                <w:numId w:val="14"/>
              </w:numPr>
              <w:bidi/>
              <w:ind w:left="390" w:hanging="390"/>
              <w:contextualSpacing/>
              <w:jc w:val="lowKashida"/>
              <w:rPr>
                <w:rFonts w:cs="Arial"/>
              </w:rPr>
            </w:pPr>
            <w:r>
              <w:rPr>
                <w:rFonts w:cs="Arial" w:hint="cs"/>
                <w:rtl/>
              </w:rPr>
              <w:t>يدقق</w:t>
            </w:r>
            <w:r w:rsidR="00F14180" w:rsidRPr="00F14180">
              <w:rPr>
                <w:rFonts w:cs="Arial"/>
                <w:rtl/>
              </w:rPr>
              <w:t xml:space="preserve"> الإجراءات والقرارات التي تتخذها المديريات العاملة في </w:t>
            </w:r>
            <w:r w:rsidR="004F6792">
              <w:rPr>
                <w:rFonts w:cs="Arial" w:hint="cs"/>
                <w:rtl/>
              </w:rPr>
              <w:t xml:space="preserve">الديوان </w:t>
            </w:r>
            <w:r w:rsidR="00F14180" w:rsidRPr="00F14180">
              <w:rPr>
                <w:rFonts w:cs="Arial"/>
                <w:rtl/>
              </w:rPr>
              <w:t>في مجال أعمالها ومدى مطابقتها للتشريعات والتعليمات ذات العلاقة.</w:t>
            </w:r>
          </w:p>
          <w:p w:rsidR="00F14180" w:rsidRPr="00F14180" w:rsidRDefault="00F14180" w:rsidP="00F14180">
            <w:pPr>
              <w:numPr>
                <w:ilvl w:val="0"/>
                <w:numId w:val="14"/>
              </w:numPr>
              <w:bidi/>
              <w:ind w:left="390" w:hanging="390"/>
              <w:contextualSpacing/>
              <w:jc w:val="lowKashida"/>
              <w:rPr>
                <w:rFonts w:cs="Arial"/>
              </w:rPr>
            </w:pPr>
            <w:r w:rsidRPr="00F14180">
              <w:rPr>
                <w:rFonts w:cs="Arial"/>
                <w:rtl/>
              </w:rPr>
              <w:t>يقيم المخاطر التي تواجه الديوان ورفع مقترحات لكيفية التعامل معها واعداد خطط لمواجهة المخاطر المحتملة</w:t>
            </w:r>
          </w:p>
          <w:p w:rsidR="00F14180" w:rsidRPr="00F14180" w:rsidRDefault="00F14180" w:rsidP="00F14180">
            <w:pPr>
              <w:numPr>
                <w:ilvl w:val="0"/>
                <w:numId w:val="14"/>
              </w:numPr>
              <w:bidi/>
              <w:ind w:left="390" w:hanging="390"/>
              <w:contextualSpacing/>
              <w:jc w:val="lowKashida"/>
              <w:rPr>
                <w:rFonts w:cs="Arial"/>
              </w:rPr>
            </w:pPr>
            <w:r w:rsidRPr="00F14180">
              <w:rPr>
                <w:rFonts w:cs="Arial"/>
                <w:rtl/>
              </w:rPr>
              <w:t>يقوم بجولات تفتيشية على كافة مرافق وأعمال الديوان وتقديم التوصيات اللازمة</w:t>
            </w:r>
            <w:r w:rsidR="004F6792">
              <w:rPr>
                <w:rFonts w:cs="Arial" w:hint="cs"/>
                <w:rtl/>
              </w:rPr>
              <w:t xml:space="preserve"> لرئيس الوحدة</w:t>
            </w:r>
            <w:r w:rsidRPr="00F14180">
              <w:rPr>
                <w:rFonts w:cs="Arial"/>
                <w:rtl/>
              </w:rPr>
              <w:t>.</w:t>
            </w:r>
          </w:p>
          <w:p w:rsidR="00F14180" w:rsidRPr="00F14180" w:rsidRDefault="00F14180" w:rsidP="004F6792">
            <w:pPr>
              <w:numPr>
                <w:ilvl w:val="0"/>
                <w:numId w:val="14"/>
              </w:numPr>
              <w:bidi/>
              <w:ind w:left="390" w:hanging="390"/>
              <w:contextualSpacing/>
              <w:jc w:val="lowKashida"/>
              <w:rPr>
                <w:rFonts w:cs="Arial"/>
              </w:rPr>
            </w:pPr>
            <w:r w:rsidRPr="00F14180">
              <w:rPr>
                <w:rFonts w:cs="Arial"/>
                <w:rtl/>
              </w:rPr>
              <w:t>يعد دليل اجراءات التدقيق الداخلي ورفعه لرئيسه المباشر الاجرائية التي تصدرها وزارة المالية بهذا الخصوص.</w:t>
            </w:r>
          </w:p>
          <w:p w:rsidR="00F14180" w:rsidRPr="00F14180" w:rsidRDefault="00F14180" w:rsidP="004F6792">
            <w:pPr>
              <w:numPr>
                <w:ilvl w:val="0"/>
                <w:numId w:val="14"/>
              </w:numPr>
              <w:bidi/>
              <w:ind w:left="390" w:hanging="390"/>
              <w:contextualSpacing/>
              <w:jc w:val="lowKashida"/>
              <w:rPr>
                <w:rFonts w:cs="Arial"/>
              </w:rPr>
            </w:pPr>
            <w:r w:rsidRPr="00F14180">
              <w:rPr>
                <w:rFonts w:cs="Arial"/>
                <w:rtl/>
              </w:rPr>
              <w:t>يقوم بمراجعة القرارات الإدارية الصادرة بشأن الرقابة الإدارية والرقابة المالية ورقابة الأداء والرقابة الفنية والبيئية والتأكد من تحقيق الد</w:t>
            </w:r>
            <w:r w:rsidR="004F6792">
              <w:rPr>
                <w:rFonts w:cs="Arial" w:hint="cs"/>
                <w:rtl/>
              </w:rPr>
              <w:t xml:space="preserve">يوان </w:t>
            </w:r>
            <w:r w:rsidRPr="00F14180">
              <w:rPr>
                <w:rFonts w:cs="Arial"/>
                <w:rtl/>
              </w:rPr>
              <w:t>للأهداف والسياسات المرسومة.</w:t>
            </w:r>
          </w:p>
          <w:p w:rsidR="00F14180" w:rsidRPr="00F14180" w:rsidRDefault="00F14180" w:rsidP="00F14180">
            <w:pPr>
              <w:numPr>
                <w:ilvl w:val="0"/>
                <w:numId w:val="14"/>
              </w:numPr>
              <w:bidi/>
              <w:ind w:left="390" w:hanging="390"/>
              <w:contextualSpacing/>
              <w:jc w:val="lowKashida"/>
              <w:rPr>
                <w:rFonts w:cs="Arial"/>
              </w:rPr>
            </w:pPr>
            <w:r w:rsidRPr="00F14180">
              <w:rPr>
                <w:rFonts w:cs="Arial"/>
                <w:rtl/>
              </w:rPr>
              <w:t>يدقق كشوفات رواتب الموظفين والاقتطاعات والتنقلات لكافة الفئات والتدقيق على اجراءات الشراء</w:t>
            </w:r>
          </w:p>
          <w:p w:rsidR="00231EF8" w:rsidRPr="006F37F7" w:rsidRDefault="00F14180" w:rsidP="006F37F7">
            <w:pPr>
              <w:numPr>
                <w:ilvl w:val="0"/>
                <w:numId w:val="14"/>
              </w:numPr>
              <w:bidi/>
              <w:ind w:left="390" w:hanging="390"/>
              <w:contextualSpacing/>
              <w:jc w:val="lowKashida"/>
              <w:rPr>
                <w:rFonts w:cs="Arial"/>
              </w:rPr>
            </w:pPr>
            <w:r w:rsidRPr="00F14180">
              <w:rPr>
                <w:rFonts w:cs="Arial"/>
                <w:rtl/>
              </w:rPr>
              <w:t>أية م</w:t>
            </w:r>
            <w:r w:rsidR="006F37F7">
              <w:rPr>
                <w:rFonts w:cs="Arial"/>
                <w:rtl/>
              </w:rPr>
              <w:t>هام أخرى يكلف بها في مجال العمل</w:t>
            </w:r>
            <w:r w:rsidR="006F37F7">
              <w:rPr>
                <w:rFonts w:cs="Arial" w:hint="cs"/>
                <w:rtl/>
              </w:rPr>
              <w:t>.</w:t>
            </w:r>
          </w:p>
        </w:tc>
        <w:tc>
          <w:tcPr>
            <w:tcW w:w="1082" w:type="dxa"/>
          </w:tcPr>
          <w:p w:rsidR="00231EF8" w:rsidRPr="00AA44D1" w:rsidRDefault="00231EF8" w:rsidP="005A7D2D">
            <w:pPr>
              <w:bidi/>
              <w:jc w:val="center"/>
              <w:rPr>
                <w:rFonts w:asciiTheme="majorBidi" w:hAnsiTheme="majorBidi" w:cstheme="majorBidi"/>
                <w:rtl/>
                <w:lang w:bidi="ar-JO"/>
              </w:rPr>
            </w:pPr>
            <w:r w:rsidRPr="00AA44D1">
              <w:rPr>
                <w:rFonts w:asciiTheme="majorBidi" w:hAnsiTheme="majorBidi" w:cstheme="majorBidi"/>
                <w:rtl/>
              </w:rPr>
              <w:t>د</w:t>
            </w:r>
            <w:r w:rsidRPr="00AA44D1">
              <w:rPr>
                <w:rFonts w:asciiTheme="majorBidi" w:hAnsiTheme="majorBidi" w:cstheme="majorBidi"/>
                <w:rtl/>
                <w:lang w:bidi="ar-JO"/>
              </w:rPr>
              <w:t>مج</w:t>
            </w:r>
          </w:p>
          <w:p w:rsidR="00231EF8" w:rsidRPr="00AA44D1" w:rsidRDefault="00231EF8" w:rsidP="005A7D2D">
            <w:pPr>
              <w:bidi/>
              <w:jc w:val="center"/>
              <w:rPr>
                <w:rFonts w:asciiTheme="majorBidi" w:hAnsiTheme="majorBidi" w:cstheme="majorBidi"/>
                <w:rtl/>
              </w:rPr>
            </w:pPr>
          </w:p>
        </w:tc>
        <w:tc>
          <w:tcPr>
            <w:tcW w:w="2708" w:type="dxa"/>
          </w:tcPr>
          <w:p w:rsidR="00231EF8" w:rsidRPr="00AA44D1" w:rsidRDefault="00231EF8" w:rsidP="00C24D93">
            <w:pPr>
              <w:bidi/>
              <w:jc w:val="center"/>
              <w:rPr>
                <w:rFonts w:asciiTheme="majorBidi" w:hAnsiTheme="majorBidi" w:cstheme="majorBidi"/>
                <w:rtl/>
              </w:rPr>
            </w:pPr>
            <w:r>
              <w:rPr>
                <w:rFonts w:asciiTheme="majorBidi" w:hAnsiTheme="majorBidi" w:cstheme="majorBidi" w:hint="cs"/>
                <w:rtl/>
              </w:rPr>
              <w:t>لا تتطلب خبرة</w:t>
            </w:r>
          </w:p>
        </w:tc>
      </w:tr>
      <w:tr w:rsidR="005A7D2D" w:rsidRPr="00AA44D1" w:rsidTr="00C8136B">
        <w:trPr>
          <w:jc w:val="center"/>
        </w:trPr>
        <w:tc>
          <w:tcPr>
            <w:tcW w:w="1922" w:type="dxa"/>
            <w:vAlign w:val="center"/>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مدقق لغة عربية</w:t>
            </w:r>
          </w:p>
        </w:tc>
        <w:tc>
          <w:tcPr>
            <w:tcW w:w="1083"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عقد  سنوي</w:t>
            </w:r>
          </w:p>
        </w:tc>
        <w:tc>
          <w:tcPr>
            <w:tcW w:w="1197" w:type="dxa"/>
          </w:tcPr>
          <w:p w:rsidR="00231EF8" w:rsidRPr="00AA44D1" w:rsidRDefault="00231EF8" w:rsidP="00AA44D1">
            <w:pPr>
              <w:jc w:val="center"/>
              <w:rPr>
                <w:rFonts w:asciiTheme="majorBidi" w:hAnsiTheme="majorBidi" w:cstheme="majorBidi"/>
                <w:rtl/>
              </w:rPr>
            </w:pPr>
            <w:r w:rsidRPr="00231EF8">
              <w:rPr>
                <w:rFonts w:asciiTheme="majorBidi" w:hAnsiTheme="majorBidi" w:cs="Times New Roman"/>
                <w:rtl/>
              </w:rPr>
              <w:t>500</w:t>
            </w:r>
          </w:p>
        </w:tc>
        <w:tc>
          <w:tcPr>
            <w:tcW w:w="1209"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بكالوريوس</w:t>
            </w:r>
          </w:p>
        </w:tc>
        <w:tc>
          <w:tcPr>
            <w:tcW w:w="1048" w:type="dxa"/>
          </w:tcPr>
          <w:p w:rsidR="00231EF8" w:rsidRPr="00AA44D1" w:rsidRDefault="00231EF8" w:rsidP="00AA44D1">
            <w:pPr>
              <w:bidi/>
              <w:jc w:val="center"/>
              <w:rPr>
                <w:rFonts w:asciiTheme="majorBidi" w:hAnsiTheme="majorBidi" w:cstheme="majorBidi"/>
                <w:rtl/>
              </w:rPr>
            </w:pPr>
            <w:r w:rsidRPr="00AA44D1">
              <w:rPr>
                <w:rFonts w:asciiTheme="majorBidi" w:hAnsiTheme="majorBidi" w:cstheme="majorBidi"/>
                <w:rtl/>
              </w:rPr>
              <w:t>لغة عربية</w:t>
            </w:r>
          </w:p>
        </w:tc>
        <w:tc>
          <w:tcPr>
            <w:tcW w:w="950"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Pr>
              <w:t>1</w:t>
            </w:r>
          </w:p>
        </w:tc>
        <w:tc>
          <w:tcPr>
            <w:tcW w:w="871" w:type="dxa"/>
          </w:tcPr>
          <w:p w:rsidR="00231EF8" w:rsidRPr="00AA44D1" w:rsidRDefault="00231EF8" w:rsidP="00AA44D1">
            <w:pPr>
              <w:jc w:val="center"/>
              <w:rPr>
                <w:rFonts w:asciiTheme="majorBidi" w:hAnsiTheme="majorBidi" w:cstheme="majorBidi"/>
              </w:rPr>
            </w:pPr>
            <w:r w:rsidRPr="00AA44D1">
              <w:rPr>
                <w:rFonts w:asciiTheme="majorBidi" w:hAnsiTheme="majorBidi" w:cstheme="majorBidi"/>
                <w:rtl/>
              </w:rPr>
              <w:t>المملكة</w:t>
            </w:r>
          </w:p>
        </w:tc>
        <w:tc>
          <w:tcPr>
            <w:tcW w:w="3101" w:type="dxa"/>
          </w:tcPr>
          <w:p w:rsidR="005B1D02"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 xml:space="preserve">يدقق مشروعات التشريعات والنصوص التشريعية تدقيقاً لغوياً ورقياً أو إلكترونياً حسب مقتضى الحال ومراجعتها وتمحيصها على مرحلتين الأولى مع هيئات التشريع والاستشارات وهيئات تحديث التشريعات وقبل رفعها لرئيس الديوان والثانية بعد إقرارها من اللجنة القانونية مع التأكد من خلو المشروعات من الأخطاء اللغوية (الصرفية والنحوية والإملائية) وتصويبها بالتنسيق مع المستشار المسؤول من الهيئات المعنية، حتى يتم اخراج التشريع بشكله الصحيح من </w:t>
            </w:r>
            <w:r w:rsidRPr="005B1D02">
              <w:rPr>
                <w:rFonts w:asciiTheme="majorBidi" w:hAnsiTheme="majorBidi" w:cs="Times New Roman"/>
                <w:rtl/>
              </w:rPr>
              <w:lastRenderedPageBreak/>
              <w:t>الناحية اللغوية وتوضيح فكرة التشريع والتعبير عنها بأبسط الطرق</w:t>
            </w:r>
            <w:r w:rsidRPr="005B1D02">
              <w:rPr>
                <w:rFonts w:asciiTheme="majorBidi" w:hAnsiTheme="majorBidi" w:cstheme="majorBidi"/>
              </w:rPr>
              <w:t>.</w:t>
            </w:r>
          </w:p>
          <w:p w:rsidR="005B1D02" w:rsidRPr="005B1D02" w:rsidRDefault="005B1D02" w:rsidP="005B1D02">
            <w:pPr>
              <w:bidi/>
              <w:ind w:left="210" w:hanging="210"/>
              <w:jc w:val="lowKashida"/>
              <w:rPr>
                <w:rFonts w:asciiTheme="majorBidi" w:hAnsiTheme="majorBidi" w:cstheme="majorBidi"/>
              </w:rPr>
            </w:pPr>
          </w:p>
          <w:p w:rsidR="005B1D02"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يدقق لغوياً الاستشارات القانونية والمخاطبات المختلفة للديوان حسب الحاجة، لضمان توحيد المصطلحات</w:t>
            </w:r>
            <w:r w:rsidRPr="005B1D02">
              <w:rPr>
                <w:rFonts w:asciiTheme="majorBidi" w:hAnsiTheme="majorBidi" w:cstheme="majorBidi"/>
              </w:rPr>
              <w:t xml:space="preserve"> .</w:t>
            </w:r>
          </w:p>
          <w:p w:rsidR="005B1D02" w:rsidRPr="00066C16" w:rsidRDefault="005B1D02" w:rsidP="005B1D02">
            <w:pPr>
              <w:bidi/>
              <w:jc w:val="lowKashida"/>
              <w:rPr>
                <w:rFonts w:asciiTheme="majorBidi" w:hAnsiTheme="majorBidi" w:cstheme="majorBidi"/>
              </w:rPr>
            </w:pPr>
          </w:p>
          <w:p w:rsidR="005B1D02"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يشكل ويرقم النصوص العربية المختلفة للخطابات ومشروعات التشريعات أو النصوص المطلوب تشكيلها إحكام الاشارات الكتابية كالفواصل والنقاط في مواضعها</w:t>
            </w:r>
            <w:r w:rsidRPr="005B1D02">
              <w:rPr>
                <w:rFonts w:asciiTheme="majorBidi" w:hAnsiTheme="majorBidi" w:cstheme="majorBidi"/>
              </w:rPr>
              <w:t>.</w:t>
            </w:r>
          </w:p>
          <w:p w:rsidR="005B1D02"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يحضر جلسات مناقشة المشروعات ضمن الهيئات الفرعية حسبما تستدعيه الحاجة وإبداء الرأي اللغوي في النصوص التشريعية</w:t>
            </w:r>
            <w:r w:rsidRPr="005B1D02">
              <w:rPr>
                <w:rFonts w:asciiTheme="majorBidi" w:hAnsiTheme="majorBidi" w:cstheme="majorBidi"/>
              </w:rPr>
              <w:t>.</w:t>
            </w:r>
          </w:p>
          <w:p w:rsidR="005B1D02"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يدقق الكتب الرسمية والمخاطبات وفق ما يعرض عليه من مختلف المديريات/ الوحدات</w:t>
            </w:r>
            <w:r w:rsidRPr="005B1D02">
              <w:rPr>
                <w:rFonts w:asciiTheme="majorBidi" w:hAnsiTheme="majorBidi" w:cstheme="majorBidi"/>
              </w:rPr>
              <w:t>.</w:t>
            </w:r>
          </w:p>
          <w:p w:rsidR="00231EF8" w:rsidRPr="005B1D02" w:rsidRDefault="005B1D02" w:rsidP="005B1D02">
            <w:pPr>
              <w:pStyle w:val="ListParagraph"/>
              <w:numPr>
                <w:ilvl w:val="0"/>
                <w:numId w:val="9"/>
              </w:numPr>
              <w:bidi/>
              <w:ind w:left="210" w:hanging="210"/>
              <w:jc w:val="lowKashida"/>
              <w:rPr>
                <w:rFonts w:asciiTheme="majorBidi" w:hAnsiTheme="majorBidi" w:cstheme="majorBidi"/>
              </w:rPr>
            </w:pPr>
            <w:r w:rsidRPr="005B1D02">
              <w:rPr>
                <w:rFonts w:asciiTheme="majorBidi" w:hAnsiTheme="majorBidi" w:cs="Times New Roman"/>
                <w:rtl/>
              </w:rPr>
              <w:t>يقوم بأية مهام يكلف بهاضمن نطاق عمله</w:t>
            </w:r>
            <w:r w:rsidRPr="005B1D02">
              <w:rPr>
                <w:rFonts w:asciiTheme="majorBidi" w:hAnsiTheme="majorBidi" w:cstheme="majorBidi"/>
              </w:rPr>
              <w:t>.</w:t>
            </w:r>
          </w:p>
        </w:tc>
        <w:tc>
          <w:tcPr>
            <w:tcW w:w="1082" w:type="dxa"/>
          </w:tcPr>
          <w:p w:rsidR="00231EF8" w:rsidRPr="00AA44D1" w:rsidRDefault="00231EF8" w:rsidP="005A7D2D">
            <w:pPr>
              <w:bidi/>
              <w:jc w:val="center"/>
              <w:rPr>
                <w:rFonts w:asciiTheme="majorBidi" w:hAnsiTheme="majorBidi" w:cstheme="majorBidi"/>
                <w:rtl/>
                <w:lang w:bidi="ar-JO"/>
              </w:rPr>
            </w:pPr>
            <w:r w:rsidRPr="00AA44D1">
              <w:rPr>
                <w:rFonts w:asciiTheme="majorBidi" w:hAnsiTheme="majorBidi" w:cstheme="majorBidi"/>
                <w:rtl/>
              </w:rPr>
              <w:lastRenderedPageBreak/>
              <w:t>د</w:t>
            </w:r>
            <w:r w:rsidRPr="00AA44D1">
              <w:rPr>
                <w:rFonts w:asciiTheme="majorBidi" w:hAnsiTheme="majorBidi" w:cstheme="majorBidi"/>
                <w:rtl/>
                <w:lang w:bidi="ar-JO"/>
              </w:rPr>
              <w:t>مج</w:t>
            </w:r>
          </w:p>
          <w:p w:rsidR="00231EF8" w:rsidRPr="00AA44D1" w:rsidRDefault="00231EF8" w:rsidP="005A7D2D">
            <w:pPr>
              <w:bidi/>
              <w:jc w:val="center"/>
              <w:rPr>
                <w:rFonts w:asciiTheme="majorBidi" w:hAnsiTheme="majorBidi" w:cstheme="majorBidi"/>
                <w:rtl/>
              </w:rPr>
            </w:pPr>
          </w:p>
        </w:tc>
        <w:tc>
          <w:tcPr>
            <w:tcW w:w="2708" w:type="dxa"/>
            <w:vAlign w:val="center"/>
          </w:tcPr>
          <w:p w:rsidR="006424E7" w:rsidRPr="00C25D0E" w:rsidRDefault="006424E7" w:rsidP="00C25D0E">
            <w:pPr>
              <w:bidi/>
              <w:jc w:val="lowKashida"/>
              <w:rPr>
                <w:rFonts w:asciiTheme="majorBidi" w:hAnsiTheme="majorBidi" w:cs="Times New Roman"/>
                <w:rtl/>
              </w:rPr>
            </w:pPr>
            <w:r w:rsidRPr="006424E7">
              <w:rPr>
                <w:rFonts w:asciiTheme="majorBidi" w:hAnsiTheme="majorBidi" w:cs="Times New Roman"/>
                <w:b/>
                <w:bCs/>
                <w:sz w:val="24"/>
                <w:szCs w:val="24"/>
                <w:rtl/>
              </w:rPr>
              <w:t>أ</w:t>
            </w:r>
            <w:r w:rsidRPr="00C25D0E">
              <w:rPr>
                <w:rFonts w:asciiTheme="majorBidi" w:hAnsiTheme="majorBidi" w:cs="Times New Roman"/>
                <w:sz w:val="24"/>
                <w:szCs w:val="24"/>
                <w:rtl/>
              </w:rPr>
              <w:t>وائل الجامعات</w:t>
            </w:r>
            <w:r w:rsidR="00C25D0E">
              <w:rPr>
                <w:rFonts w:asciiTheme="majorBidi" w:hAnsiTheme="majorBidi" w:cs="Times New Roman" w:hint="cs"/>
                <w:sz w:val="24"/>
                <w:szCs w:val="24"/>
                <w:rtl/>
              </w:rPr>
              <w:t xml:space="preserve"> الاردني</w:t>
            </w:r>
          </w:p>
          <w:p w:rsidR="006424E7" w:rsidRPr="00D11B19" w:rsidRDefault="00997584" w:rsidP="00C25D0E">
            <w:pPr>
              <w:bidi/>
              <w:jc w:val="lowKashida"/>
              <w:rPr>
                <w:rFonts w:asciiTheme="majorBidi" w:hAnsiTheme="majorBidi" w:cstheme="majorBidi"/>
                <w:b/>
                <w:bCs/>
              </w:rPr>
            </w:pPr>
            <w:r w:rsidRPr="00C25D0E">
              <w:rPr>
                <w:rFonts w:asciiTheme="majorBidi" w:hAnsiTheme="majorBidi" w:cs="Times New Roman"/>
                <w:rtl/>
              </w:rPr>
              <w:t>ألّا يكون المتقدّم من المتقاعدين العسكريين أو المدنيين أو متقاعدي الضمان الاجتماعي،والقائمين على رأس عمل</w:t>
            </w:r>
            <w:bookmarkStart w:id="0" w:name="_GoBack"/>
            <w:bookmarkEnd w:id="0"/>
            <w:r w:rsidRPr="00C25D0E">
              <w:rPr>
                <w:rFonts w:asciiTheme="majorBidi" w:hAnsiTheme="majorBidi" w:cs="Times New Roman"/>
                <w:rtl/>
              </w:rPr>
              <w:t>هم  في القطاع العام المدني أو العسكري، أو الجامعات الرسمية، أو البلديات، أو أمانة عمّان، أو المجلس الأعلى للعلوم والتكنولوجيا والمراكز العلمية التابعة له.</w:t>
            </w:r>
          </w:p>
        </w:tc>
      </w:tr>
    </w:tbl>
    <w:p w:rsidR="00C8136B" w:rsidRDefault="00C8136B" w:rsidP="00C8136B">
      <w:pPr>
        <w:bidi/>
        <w:spacing w:after="0" w:line="240" w:lineRule="auto"/>
        <w:rPr>
          <w:rFonts w:ascii="Times New Roman" w:eastAsia="Times New Roman" w:hAnsi="Times New Roman" w:cs="Times New Roman"/>
          <w:b/>
          <w:bCs/>
          <w:color w:val="212529"/>
          <w:rtl/>
        </w:rPr>
      </w:pPr>
    </w:p>
    <w:p w:rsidR="00C8136B" w:rsidRPr="00C8136B" w:rsidRDefault="00C8136B" w:rsidP="00C8136B">
      <w:pPr>
        <w:bidi/>
        <w:spacing w:after="0" w:line="240" w:lineRule="auto"/>
        <w:rPr>
          <w:rFonts w:ascii="Times New Roman" w:eastAsia="Times New Roman" w:hAnsi="Times New Roman" w:cs="Times New Roman"/>
          <w:b/>
          <w:bCs/>
          <w:color w:val="212529"/>
        </w:rPr>
      </w:pPr>
      <w:r w:rsidRPr="00C8136B">
        <w:rPr>
          <w:rFonts w:ascii="Times New Roman" w:eastAsia="Times New Roman" w:hAnsi="Times New Roman" w:cs="Times New Roman"/>
          <w:b/>
          <w:bCs/>
          <w:color w:val="212529"/>
          <w:rtl/>
        </w:rPr>
        <w:t>شروط عامة :</w:t>
      </w:r>
    </w:p>
    <w:p w:rsidR="00C8136B" w:rsidRPr="00002175" w:rsidRDefault="00C8136B" w:rsidP="00002175">
      <w:pPr>
        <w:pStyle w:val="ListParagraph"/>
        <w:numPr>
          <w:ilvl w:val="0"/>
          <w:numId w:val="19"/>
        </w:numPr>
        <w:shd w:val="clear" w:color="auto" w:fill="FFFFFF"/>
        <w:bidi/>
        <w:spacing w:after="0" w:line="240" w:lineRule="auto"/>
        <w:ind w:left="368" w:hanging="180"/>
        <w:rPr>
          <w:rFonts w:ascii="Times New Roman" w:eastAsia="Times New Roman" w:hAnsi="Times New Roman" w:cs="Times New Roman"/>
          <w:color w:val="212529"/>
        </w:rPr>
      </w:pPr>
      <w:r w:rsidRPr="00002175">
        <w:rPr>
          <w:rFonts w:ascii="Times New Roman" w:eastAsia="Times New Roman" w:hAnsi="Times New Roman" w:cs="Times New Roman"/>
          <w:color w:val="212529"/>
          <w:rtl/>
        </w:rPr>
        <w:t>ان يكون اردني الجنسية .</w:t>
      </w:r>
    </w:p>
    <w:p w:rsidR="00C8136B" w:rsidRPr="00002175" w:rsidRDefault="00C8136B" w:rsidP="00002175">
      <w:pPr>
        <w:pStyle w:val="ListParagraph"/>
        <w:numPr>
          <w:ilvl w:val="0"/>
          <w:numId w:val="19"/>
        </w:numPr>
        <w:shd w:val="clear" w:color="auto" w:fill="FFFFFF"/>
        <w:bidi/>
        <w:spacing w:after="0" w:line="240" w:lineRule="auto"/>
        <w:ind w:left="368" w:hanging="180"/>
        <w:rPr>
          <w:rFonts w:ascii="Times New Roman" w:eastAsia="Times New Roman" w:hAnsi="Times New Roman" w:cs="Times New Roman"/>
          <w:color w:val="212529"/>
          <w:rtl/>
        </w:rPr>
      </w:pPr>
      <w:r w:rsidRPr="00002175">
        <w:rPr>
          <w:rFonts w:ascii="Times New Roman" w:eastAsia="Times New Roman" w:hAnsi="Times New Roman" w:cs="Times New Roman"/>
          <w:color w:val="212529"/>
          <w:rtl/>
        </w:rPr>
        <w:t>ان لا يكون المتقدم من المتقاعدين المدنيين او العسكريين او متقاعدي الضمان الاجتماعي .</w:t>
      </w:r>
    </w:p>
    <w:p w:rsidR="00C8136B" w:rsidRPr="00002175" w:rsidRDefault="00C8136B" w:rsidP="00002175">
      <w:pPr>
        <w:pStyle w:val="ListParagraph"/>
        <w:numPr>
          <w:ilvl w:val="0"/>
          <w:numId w:val="19"/>
        </w:numPr>
        <w:shd w:val="clear" w:color="auto" w:fill="FFFFFF"/>
        <w:bidi/>
        <w:spacing w:after="0" w:line="240" w:lineRule="auto"/>
        <w:ind w:left="368" w:hanging="180"/>
        <w:rPr>
          <w:rFonts w:ascii="Times New Roman" w:eastAsia="Times New Roman" w:hAnsi="Times New Roman" w:cs="Times New Roman"/>
          <w:color w:val="212529"/>
          <w:rtl/>
        </w:rPr>
      </w:pPr>
      <w:r w:rsidRPr="00002175">
        <w:rPr>
          <w:rFonts w:ascii="Times New Roman" w:eastAsia="Times New Roman" w:hAnsi="Times New Roman" w:cs="Times New Roman"/>
          <w:color w:val="212529"/>
          <w:rtl/>
        </w:rPr>
        <w:t>ان يكون غير محكوم بأي جناية او جنحة تخل بالشرف والآداب العامة .</w:t>
      </w:r>
    </w:p>
    <w:p w:rsidR="00002175" w:rsidRDefault="00C8136B" w:rsidP="00002175">
      <w:pPr>
        <w:pStyle w:val="ListParagraph"/>
        <w:numPr>
          <w:ilvl w:val="0"/>
          <w:numId w:val="16"/>
        </w:numPr>
        <w:bidi/>
        <w:spacing w:after="0" w:line="240" w:lineRule="auto"/>
        <w:ind w:left="368" w:hanging="180"/>
        <w:jc w:val="both"/>
        <w:rPr>
          <w:rFonts w:ascii="Times New Roman" w:eastAsia="Times New Roman" w:hAnsi="Times New Roman" w:cs="Times New Roman"/>
          <w:color w:val="212529"/>
        </w:rPr>
      </w:pPr>
      <w:r w:rsidRPr="00002175">
        <w:rPr>
          <w:rFonts w:ascii="Times New Roman" w:eastAsia="Times New Roman" w:hAnsi="Times New Roman" w:cs="Times New Roman"/>
          <w:color w:val="212529"/>
          <w:rtl/>
        </w:rPr>
        <w:t>ان لا يكون المتقدم شريكاً في شركة تضامن او ان يشارك في إدارة اي شركة او مالكاً لمؤسسة فردية او مكتبساً صفة التاجر وفق احكام قانون التجارة .</w:t>
      </w:r>
      <w:r w:rsidR="00002175" w:rsidRPr="00002175">
        <w:rPr>
          <w:rFonts w:ascii="Times New Roman" w:eastAsia="Times New Roman" w:hAnsi="Times New Roman" w:cs="Times New Roman"/>
          <w:color w:val="212529"/>
          <w:rtl/>
        </w:rPr>
        <w:t xml:space="preserve"> </w:t>
      </w:r>
    </w:p>
    <w:p w:rsidR="00834ACC" w:rsidRPr="00C8136B" w:rsidRDefault="00834ACC" w:rsidP="00834ACC">
      <w:pPr>
        <w:shd w:val="clear" w:color="auto" w:fill="FFFFFF"/>
        <w:bidi/>
        <w:spacing w:after="0" w:line="240" w:lineRule="auto"/>
        <w:ind w:left="638" w:hanging="540"/>
        <w:rPr>
          <w:rFonts w:ascii="Times New Roman" w:eastAsia="Times New Roman" w:hAnsi="Times New Roman" w:cs="Times New Roman"/>
          <w:color w:val="212529"/>
          <w:rtl/>
        </w:rPr>
      </w:pPr>
    </w:p>
    <w:p w:rsidR="00C8136B" w:rsidRPr="00C8136B" w:rsidRDefault="00C8136B" w:rsidP="00C8136B">
      <w:pPr>
        <w:shd w:val="clear" w:color="auto" w:fill="FFFFFF"/>
        <w:bidi/>
        <w:spacing w:after="0" w:line="240" w:lineRule="auto"/>
        <w:rPr>
          <w:rFonts w:ascii="Times New Roman" w:eastAsia="Times New Roman" w:hAnsi="Times New Roman" w:cs="Times New Roman"/>
          <w:b/>
          <w:bCs/>
          <w:color w:val="212529"/>
          <w:rtl/>
        </w:rPr>
      </w:pPr>
      <w:r w:rsidRPr="00C8136B">
        <w:rPr>
          <w:rFonts w:ascii="Times New Roman" w:eastAsia="Times New Roman" w:hAnsi="Times New Roman" w:cs="Times New Roman"/>
          <w:b/>
          <w:bCs/>
          <w:color w:val="212529"/>
          <w:rtl/>
        </w:rPr>
        <w:t> الوثائق المطلوبة و التي ترفق الكترونيا مع الطلب :</w:t>
      </w:r>
    </w:p>
    <w:p w:rsidR="00002175" w:rsidRDefault="00C8136B" w:rsidP="00433CDF">
      <w:pPr>
        <w:pStyle w:val="ListParagraph"/>
        <w:numPr>
          <w:ilvl w:val="0"/>
          <w:numId w:val="19"/>
        </w:numPr>
        <w:shd w:val="clear" w:color="auto" w:fill="FFFFFF"/>
        <w:bidi/>
        <w:spacing w:after="0" w:line="240" w:lineRule="auto"/>
        <w:ind w:left="458" w:hanging="262"/>
        <w:rPr>
          <w:rFonts w:ascii="Times New Roman" w:eastAsia="Times New Roman" w:hAnsi="Times New Roman" w:cs="Times New Roman"/>
          <w:color w:val="212529"/>
        </w:rPr>
      </w:pPr>
      <w:r w:rsidRPr="00C8136B">
        <w:rPr>
          <w:rFonts w:ascii="Times New Roman" w:eastAsia="Times New Roman" w:hAnsi="Times New Roman" w:cs="Times New Roman"/>
          <w:color w:val="212529"/>
          <w:rtl/>
        </w:rPr>
        <w:t>صورة عن المؤهلات العلمية وصورة عن معادلة المؤهل العلمي لخريجي الجامعات والمعاهد غير الاردنية </w:t>
      </w:r>
      <w:r w:rsidR="00002175" w:rsidRPr="00002175">
        <w:rPr>
          <w:rFonts w:ascii="Times New Roman" w:eastAsia="Times New Roman" w:hAnsi="Times New Roman" w:cs="Times New Roman"/>
          <w:color w:val="212529"/>
          <w:rtl/>
        </w:rPr>
        <w:t>صادرة عن وزارة التعليم العالي والبحث العلمي</w:t>
      </w:r>
      <w:r w:rsidR="007067D3">
        <w:rPr>
          <w:rFonts w:ascii="Times New Roman" w:eastAsia="Times New Roman" w:hAnsi="Times New Roman" w:cs="Times New Roman" w:hint="cs"/>
          <w:color w:val="212529"/>
          <w:rtl/>
        </w:rPr>
        <w:t>.</w:t>
      </w:r>
    </w:p>
    <w:p w:rsidR="00002175" w:rsidRPr="00002175" w:rsidRDefault="00002175" w:rsidP="00433CDF">
      <w:pPr>
        <w:pStyle w:val="ListParagraph"/>
        <w:numPr>
          <w:ilvl w:val="0"/>
          <w:numId w:val="19"/>
        </w:numPr>
        <w:shd w:val="clear" w:color="auto" w:fill="FFFFFF"/>
        <w:bidi/>
        <w:spacing w:after="0" w:line="240" w:lineRule="auto"/>
        <w:ind w:left="458" w:hanging="262"/>
        <w:rPr>
          <w:rFonts w:ascii="Times New Roman" w:eastAsia="Times New Roman" w:hAnsi="Times New Roman" w:cs="Times New Roman"/>
          <w:color w:val="212529"/>
        </w:rPr>
      </w:pPr>
      <w:r w:rsidRPr="00002175">
        <w:rPr>
          <w:rFonts w:ascii="Times New Roman" w:eastAsia="Times New Roman" w:hAnsi="Times New Roman" w:cs="Times New Roman" w:hint="cs"/>
          <w:color w:val="212529"/>
          <w:rtl/>
        </w:rPr>
        <w:t>ص</w:t>
      </w:r>
      <w:r w:rsidRPr="00002175">
        <w:rPr>
          <w:rFonts w:ascii="Times New Roman" w:eastAsia="Times New Roman" w:hAnsi="Times New Roman" w:cs="Times New Roman"/>
          <w:color w:val="212529"/>
          <w:rtl/>
        </w:rPr>
        <w:t>ورة مصدّقة عن الخبرة العملية ذات العلاقة بالوظيفة</w:t>
      </w:r>
      <w:r w:rsidRPr="00002175">
        <w:rPr>
          <w:rFonts w:ascii="Times New Roman" w:eastAsia="Times New Roman" w:hAnsi="Times New Roman" w:cs="Times New Roman"/>
          <w:color w:val="212529"/>
        </w:rPr>
        <w:t>:</w:t>
      </w:r>
    </w:p>
    <w:p w:rsidR="00002175" w:rsidRPr="00002175" w:rsidRDefault="00002175" w:rsidP="00433CDF">
      <w:pPr>
        <w:pStyle w:val="ListParagraph"/>
        <w:numPr>
          <w:ilvl w:val="0"/>
          <w:numId w:val="19"/>
        </w:numPr>
        <w:shd w:val="clear" w:color="auto" w:fill="FFFFFF"/>
        <w:bidi/>
        <w:spacing w:after="0" w:line="240" w:lineRule="auto"/>
        <w:ind w:left="458" w:hanging="262"/>
        <w:rPr>
          <w:rFonts w:ascii="Times New Roman" w:eastAsia="Times New Roman" w:hAnsi="Times New Roman" w:cs="Times New Roman"/>
          <w:color w:val="212529"/>
        </w:rPr>
      </w:pPr>
      <w:r w:rsidRPr="00002175">
        <w:rPr>
          <w:rFonts w:ascii="Times New Roman" w:eastAsia="Times New Roman" w:hAnsi="Times New Roman" w:cs="Times New Roman"/>
          <w:color w:val="212529"/>
          <w:rtl/>
        </w:rPr>
        <w:t>للخبرات داخل الأردن: يجب أن تكون مصدّقة من وزارة العمل، ومعزّزة بكشف اشتراكات أصولي من المؤسسة العامة للضمان الاجتماعي مبيّن فيه بيانات المؤمن عليه، وفي حال عدم إرفاقه لا تُعتمد الخبرات المحلية</w:t>
      </w:r>
      <w:r w:rsidRPr="00002175">
        <w:rPr>
          <w:rFonts w:ascii="Times New Roman" w:eastAsia="Times New Roman" w:hAnsi="Times New Roman" w:cs="Times New Roman"/>
          <w:color w:val="212529"/>
        </w:rPr>
        <w:t>.</w:t>
      </w:r>
    </w:p>
    <w:p w:rsidR="00002175" w:rsidRDefault="00002175" w:rsidP="00433CDF">
      <w:pPr>
        <w:pStyle w:val="ListParagraph"/>
        <w:numPr>
          <w:ilvl w:val="0"/>
          <w:numId w:val="19"/>
        </w:numPr>
        <w:shd w:val="clear" w:color="auto" w:fill="FFFFFF"/>
        <w:bidi/>
        <w:spacing w:after="0" w:line="240" w:lineRule="auto"/>
        <w:ind w:left="458" w:hanging="262"/>
        <w:rPr>
          <w:rFonts w:ascii="Times New Roman" w:eastAsia="Times New Roman" w:hAnsi="Times New Roman" w:cs="Times New Roman"/>
          <w:color w:val="212529"/>
        </w:rPr>
      </w:pPr>
      <w:r w:rsidRPr="00002175">
        <w:rPr>
          <w:rFonts w:ascii="Times New Roman" w:eastAsia="Times New Roman" w:hAnsi="Times New Roman" w:cs="Times New Roman"/>
          <w:color w:val="212529"/>
          <w:rtl/>
        </w:rPr>
        <w:t>للخبرات خارج الأردن: يجب أن تكون مصدّقة من وزارة الخارجية الأردنية</w:t>
      </w:r>
      <w:r w:rsidRPr="00002175">
        <w:rPr>
          <w:rFonts w:ascii="Times New Roman" w:eastAsia="Times New Roman" w:hAnsi="Times New Roman" w:cs="Times New Roman"/>
          <w:color w:val="212529"/>
        </w:rPr>
        <w:t>.</w:t>
      </w:r>
    </w:p>
    <w:p w:rsidR="00997584" w:rsidRPr="00C25D0E" w:rsidRDefault="00D11B19" w:rsidP="00997584">
      <w:pPr>
        <w:pStyle w:val="ListParagraph"/>
        <w:numPr>
          <w:ilvl w:val="0"/>
          <w:numId w:val="19"/>
        </w:numPr>
        <w:bidi/>
        <w:rPr>
          <w:rFonts w:ascii="Times New Roman" w:eastAsia="Times New Roman" w:hAnsi="Times New Roman" w:cs="Times New Roman"/>
        </w:rPr>
      </w:pPr>
      <w:r w:rsidRPr="00C25D0E">
        <w:rPr>
          <w:rFonts w:ascii="Times New Roman" w:eastAsia="Times New Roman" w:hAnsi="Times New Roman" w:cs="Times New Roman" w:hint="cs"/>
          <w:rtl/>
        </w:rPr>
        <w:t xml:space="preserve">بخصوص </w:t>
      </w:r>
      <w:r w:rsidRPr="00C25D0E">
        <w:rPr>
          <w:rFonts w:ascii="Times New Roman" w:eastAsia="Times New Roman" w:hAnsi="Times New Roman" w:cs="Times New Roman"/>
          <w:rtl/>
        </w:rPr>
        <w:t>أوائل الجامعات</w:t>
      </w:r>
      <w:r w:rsidR="00B26752" w:rsidRPr="00C25D0E">
        <w:rPr>
          <w:rFonts w:ascii="Times New Roman" w:eastAsia="Times New Roman" w:hAnsi="Times New Roman" w:cs="Times New Roman" w:hint="cs"/>
          <w:rtl/>
        </w:rPr>
        <w:t xml:space="preserve"> الاردنية</w:t>
      </w:r>
      <w:r w:rsidRPr="00C25D0E">
        <w:rPr>
          <w:rFonts w:ascii="Times New Roman" w:eastAsia="Times New Roman" w:hAnsi="Times New Roman" w:cs="Times New Roman" w:hint="cs"/>
          <w:rtl/>
        </w:rPr>
        <w:t xml:space="preserve"> </w:t>
      </w:r>
      <w:r w:rsidR="002D128A" w:rsidRPr="00C25D0E">
        <w:rPr>
          <w:rFonts w:ascii="Times New Roman" w:eastAsia="Times New Roman" w:hAnsi="Times New Roman" w:cs="Times New Roman"/>
          <w:rtl/>
        </w:rPr>
        <w:t>ارفاق ما يثبت انه من أوائل الافواج الجامعية والتي تبين الحصول على الترتيب الأول في التخصص في الفوج الجامعي، علماً بأن المقصود بأول الفوج الجامعي هو الأول على الفصول الثلاث كوحدة واحدة (الفصل الصيفي والفصل الدراسي الأول والفصل الدراسي الثاني</w:t>
      </w:r>
      <w:r w:rsidR="002506FB" w:rsidRPr="00C25D0E">
        <w:rPr>
          <w:rFonts w:ascii="Times New Roman" w:eastAsia="Times New Roman" w:hAnsi="Times New Roman" w:cs="Times New Roman" w:hint="cs"/>
          <w:rtl/>
        </w:rPr>
        <w:t>.</w:t>
      </w:r>
    </w:p>
    <w:p w:rsidR="00D53B85" w:rsidRPr="00CF0B5C" w:rsidRDefault="00D53B85" w:rsidP="00CF0B5C">
      <w:pPr>
        <w:pStyle w:val="ListParagraph"/>
        <w:bidi/>
        <w:ind w:left="368"/>
        <w:rPr>
          <w:rFonts w:ascii="Times New Roman" w:eastAsia="Times New Roman" w:hAnsi="Times New Roman" w:cs="Times New Roman"/>
          <w:color w:val="212529"/>
        </w:rPr>
      </w:pPr>
    </w:p>
    <w:p w:rsidR="00002175" w:rsidRDefault="00002175" w:rsidP="00002175">
      <w:pPr>
        <w:bidi/>
        <w:spacing w:after="0" w:line="240" w:lineRule="auto"/>
        <w:ind w:firstLine="98"/>
        <w:jc w:val="both"/>
        <w:rPr>
          <w:rFonts w:ascii="Times New Roman" w:eastAsia="Times New Roman" w:hAnsi="Times New Roman" w:cs="Times New Roman"/>
          <w:color w:val="212529"/>
          <w:rtl/>
        </w:rPr>
      </w:pPr>
    </w:p>
    <w:p w:rsidR="007067D3" w:rsidRDefault="00433CDF" w:rsidP="00433CDF">
      <w:pPr>
        <w:pStyle w:val="NormalWeb"/>
        <w:shd w:val="clear" w:color="auto" w:fill="FFFFFF"/>
        <w:bidi/>
        <w:spacing w:before="0" w:beforeAutospacing="0" w:after="0" w:afterAutospacing="0"/>
        <w:jc w:val="both"/>
        <w:rPr>
          <w:rFonts w:ascii="DroidArabicKufi" w:hAnsi="DroidArabicKufi"/>
          <w:color w:val="00000A"/>
          <w:sz w:val="21"/>
          <w:szCs w:val="21"/>
          <w:rtl/>
        </w:rPr>
      </w:pPr>
      <w:r>
        <w:rPr>
          <w:rStyle w:val="Strong"/>
          <w:rFonts w:ascii="DroidArabicKufi" w:hAnsi="DroidArabicKufi"/>
          <w:color w:val="00000A"/>
          <w:sz w:val="21"/>
          <w:szCs w:val="21"/>
          <w:rtl/>
        </w:rPr>
        <w:lastRenderedPageBreak/>
        <w:t>ملاحظات هام</w:t>
      </w:r>
      <w:r>
        <w:rPr>
          <w:rStyle w:val="Strong"/>
          <w:rFonts w:ascii="DroidArabicKufi" w:hAnsi="DroidArabicKufi" w:hint="cs"/>
          <w:color w:val="00000A"/>
          <w:sz w:val="21"/>
          <w:szCs w:val="21"/>
          <w:rtl/>
        </w:rPr>
        <w:t>ة</w:t>
      </w:r>
      <w:r w:rsidR="007067D3">
        <w:rPr>
          <w:rStyle w:val="Strong"/>
          <w:rFonts w:ascii="DroidArabicKufi" w:hAnsi="DroidArabicKufi"/>
          <w:color w:val="00000A"/>
          <w:sz w:val="21"/>
          <w:szCs w:val="21"/>
          <w:rtl/>
        </w:rPr>
        <w:t>:</w:t>
      </w:r>
    </w:p>
    <w:p w:rsidR="007067D3" w:rsidRDefault="007067D3" w:rsidP="00433CDF">
      <w:pPr>
        <w:pStyle w:val="NormalWeb"/>
        <w:numPr>
          <w:ilvl w:val="0"/>
          <w:numId w:val="21"/>
        </w:numPr>
        <w:shd w:val="clear" w:color="auto" w:fill="FFFFFF"/>
        <w:bidi/>
        <w:spacing w:before="0" w:beforeAutospacing="0" w:after="0" w:afterAutospacing="0"/>
        <w:rPr>
          <w:rFonts w:ascii="DroidArabicKufi" w:hAnsi="DroidArabicKufi"/>
          <w:color w:val="00000A"/>
          <w:sz w:val="21"/>
          <w:szCs w:val="21"/>
          <w:rtl/>
        </w:rPr>
      </w:pPr>
      <w:r>
        <w:rPr>
          <w:rFonts w:ascii="DroidArabicKufi" w:hAnsi="DroidArabicKufi"/>
          <w:color w:val="00000A"/>
          <w:sz w:val="21"/>
          <w:szCs w:val="21"/>
          <w:rtl/>
        </w:rPr>
        <w:t>سيتم إرسال إشعار الكتروني لكل من تقدم بطلب الوظيفة يفيد باستلام طلبه.</w:t>
      </w:r>
    </w:p>
    <w:p w:rsidR="007067D3" w:rsidRDefault="007067D3" w:rsidP="007067D3">
      <w:pPr>
        <w:pStyle w:val="NormalWeb"/>
        <w:numPr>
          <w:ilvl w:val="0"/>
          <w:numId w:val="21"/>
        </w:numPr>
        <w:shd w:val="clear" w:color="auto" w:fill="FFFFFF"/>
        <w:bidi/>
        <w:spacing w:before="0" w:beforeAutospacing="0" w:after="0" w:afterAutospacing="0"/>
        <w:rPr>
          <w:rFonts w:ascii="DroidArabicKufi" w:hAnsi="DroidArabicKufi"/>
          <w:color w:val="00000A"/>
          <w:sz w:val="21"/>
          <w:szCs w:val="21"/>
          <w:rtl/>
        </w:rPr>
      </w:pPr>
      <w:r>
        <w:rPr>
          <w:rFonts w:ascii="DroidArabicKufi" w:hAnsi="DroidArabicKufi"/>
          <w:color w:val="00000A"/>
          <w:sz w:val="21"/>
          <w:szCs w:val="21"/>
          <w:rtl/>
        </w:rPr>
        <w:t>لا يجوز التقدم الا على وظيفة واحدة فقط من الوظائف المعلن عنها بذات الاعلان.</w:t>
      </w:r>
    </w:p>
    <w:p w:rsidR="007067D3" w:rsidRPr="00002175" w:rsidRDefault="007067D3" w:rsidP="007067D3">
      <w:pPr>
        <w:bidi/>
        <w:spacing w:after="0" w:line="240" w:lineRule="auto"/>
        <w:ind w:firstLine="98"/>
        <w:jc w:val="both"/>
        <w:rPr>
          <w:rFonts w:ascii="Times New Roman" w:eastAsia="Times New Roman" w:hAnsi="Times New Roman" w:cs="Times New Roman"/>
          <w:color w:val="212529"/>
          <w:rtl/>
        </w:rPr>
      </w:pPr>
    </w:p>
    <w:p w:rsidR="00C8136B" w:rsidRPr="00C8136B" w:rsidRDefault="00C8136B" w:rsidP="00C8136B">
      <w:pPr>
        <w:bidi/>
        <w:spacing w:after="0" w:line="240" w:lineRule="auto"/>
        <w:ind w:hanging="360"/>
        <w:jc w:val="both"/>
        <w:rPr>
          <w:rFonts w:ascii="Times New Roman" w:eastAsia="Times New Roman" w:hAnsi="Times New Roman" w:cs="Times New Roman"/>
          <w:color w:val="212529"/>
          <w:rtl/>
        </w:rPr>
      </w:pPr>
    </w:p>
    <w:p w:rsidR="007067D3" w:rsidRPr="007067D3" w:rsidRDefault="00C8136B" w:rsidP="007419A1">
      <w:pPr>
        <w:bidi/>
        <w:spacing w:after="100" w:afterAutospacing="1" w:line="240" w:lineRule="auto"/>
        <w:ind w:firstLine="360"/>
        <w:jc w:val="lowKashida"/>
        <w:rPr>
          <w:rFonts w:ascii="Times New Roman" w:eastAsia="Times New Roman" w:hAnsi="Times New Roman" w:cs="Times New Roman"/>
          <w:rtl/>
        </w:rPr>
      </w:pPr>
      <w:r w:rsidRPr="007067D3">
        <w:rPr>
          <w:rFonts w:ascii="Times New Roman" w:eastAsia="Times New Roman" w:hAnsi="Times New Roman" w:cs="Times New Roman"/>
          <w:rtl/>
        </w:rPr>
        <w:t>على من يجد في نفسه الكفاءة والخبرة المطلوبة وضمن الشروط المحددة التقدم بطلبه من خلال الرابط الالكتروني</w:t>
      </w:r>
      <w:r w:rsidRPr="007067D3">
        <w:rPr>
          <w:rFonts w:ascii="Times New Roman" w:eastAsia="Times New Roman" w:hAnsi="Times New Roman" w:cs="Times New Roman"/>
          <w:lang w:bidi="ar-JO"/>
        </w:rPr>
        <w:t xml:space="preserve"> /https://applyjobs.spac.gov.jo </w:t>
      </w:r>
      <w:r w:rsidRPr="007067D3">
        <w:rPr>
          <w:rFonts w:ascii="Times New Roman" w:eastAsia="Times New Roman" w:hAnsi="Times New Roman" w:cs="Times New Roman"/>
          <w:rtl/>
        </w:rPr>
        <w:t>وذلك ابتداء</w:t>
      </w:r>
      <w:r w:rsidRPr="007067D3">
        <w:rPr>
          <w:rFonts w:ascii="Times New Roman" w:eastAsia="Times New Roman" w:hAnsi="Times New Roman" w:cs="Times New Roman"/>
          <w:rtl/>
          <w:lang w:bidi="ar-JO"/>
        </w:rPr>
        <w:t>ً</w:t>
      </w:r>
      <w:r w:rsidRPr="007067D3">
        <w:rPr>
          <w:rFonts w:ascii="Times New Roman" w:eastAsia="Times New Roman" w:hAnsi="Times New Roman" w:cs="Times New Roman"/>
          <w:rtl/>
        </w:rPr>
        <w:t xml:space="preserve"> من صباح يوم الثلاثاء الموافق 25/11/2025  ولغاية نهاية دوام يوم الاربعاء الموافق 3/12/2025، حيث سيتم اعلان نتائج الفرز وأيّة نتائج خاصة بالوظيفة على الرابط</w:t>
      </w:r>
      <w:r w:rsidRPr="007067D3">
        <w:rPr>
          <w:rFonts w:ascii="Times New Roman" w:eastAsia="Times New Roman" w:hAnsi="Times New Roman" w:cs="Times New Roman"/>
          <w:lang w:bidi="ar-JO"/>
        </w:rPr>
        <w:t xml:space="preserve"> </w:t>
      </w:r>
      <w:r w:rsidRPr="007067D3">
        <w:rPr>
          <w:rFonts w:ascii="Times New Roman" w:eastAsia="Times New Roman" w:hAnsi="Times New Roman" w:cs="Times New Roman" w:hint="cs"/>
          <w:rtl/>
        </w:rPr>
        <w:t>(</w:t>
      </w:r>
      <w:hyperlink r:id="rId8" w:history="1">
        <w:r w:rsidRPr="007067D3">
          <w:rPr>
            <w:rStyle w:val="Hyperlink"/>
            <w:rFonts w:ascii="Times New Roman" w:eastAsia="Times New Roman" w:hAnsi="Times New Roman" w:cs="Times New Roman"/>
            <w:color w:val="auto"/>
            <w:lang w:bidi="ar-JO"/>
          </w:rPr>
          <w:t>www.lob.gov.jo</w:t>
        </w:r>
      </w:hyperlink>
      <w:r w:rsidRPr="007067D3">
        <w:rPr>
          <w:rFonts w:ascii="Times New Roman" w:eastAsia="Times New Roman" w:hAnsi="Times New Roman" w:cs="Times New Roman" w:hint="cs"/>
          <w:rtl/>
          <w:lang w:bidi="ar-JO"/>
        </w:rPr>
        <w:t>)</w:t>
      </w:r>
      <w:r w:rsidRPr="007067D3">
        <w:rPr>
          <w:rFonts w:ascii="Times New Roman" w:eastAsia="Times New Roman" w:hAnsi="Times New Roman" w:cs="Times New Roman"/>
          <w:rtl/>
        </w:rPr>
        <w:t xml:space="preserve">، </w:t>
      </w:r>
      <w:r w:rsidR="007067D3" w:rsidRPr="007067D3">
        <w:rPr>
          <w:rFonts w:ascii="DroidArabicKufi" w:hAnsi="DroidArabicKufi"/>
          <w:sz w:val="21"/>
          <w:szCs w:val="21"/>
          <w:rtl/>
        </w:rPr>
        <w:t>علما بانه لن يتم النظر بأي طلب غير مستوف للشرو</w:t>
      </w:r>
      <w:r w:rsidR="007419A1">
        <w:rPr>
          <w:rFonts w:ascii="DroidArabicKufi" w:hAnsi="DroidArabicKufi"/>
          <w:sz w:val="21"/>
          <w:szCs w:val="21"/>
          <w:rtl/>
        </w:rPr>
        <w:t xml:space="preserve">ط و الوثائق الواردة بالإعلان </w:t>
      </w:r>
      <w:r w:rsidR="007419A1">
        <w:rPr>
          <w:rFonts w:ascii="DroidArabicKufi" w:hAnsi="DroidArabicKufi" w:hint="cs"/>
          <w:sz w:val="21"/>
          <w:szCs w:val="21"/>
          <w:rtl/>
        </w:rPr>
        <w:t>و</w:t>
      </w:r>
      <w:r w:rsidR="007067D3" w:rsidRPr="007067D3">
        <w:rPr>
          <w:rFonts w:ascii="DroidArabicKufi" w:hAnsi="DroidArabicKufi"/>
          <w:sz w:val="21"/>
          <w:szCs w:val="21"/>
          <w:rtl/>
        </w:rPr>
        <w:t xml:space="preserve">بعد انتهاء فترة </w:t>
      </w:r>
      <w:r w:rsidR="007419A1">
        <w:rPr>
          <w:rFonts w:ascii="DroidArabicKufi" w:hAnsi="DroidArabicKufi" w:hint="cs"/>
          <w:sz w:val="21"/>
          <w:szCs w:val="21"/>
          <w:rtl/>
        </w:rPr>
        <w:t>الاعتراضات</w:t>
      </w:r>
      <w:r w:rsidR="00E60960">
        <w:rPr>
          <w:rFonts w:ascii="DroidArabicKufi" w:hAnsi="DroidArabicKufi" w:hint="cs"/>
          <w:sz w:val="21"/>
          <w:szCs w:val="21"/>
          <w:rtl/>
        </w:rPr>
        <w:t>.</w:t>
      </w:r>
    </w:p>
    <w:p w:rsidR="007067D3" w:rsidRDefault="007067D3" w:rsidP="007067D3">
      <w:pPr>
        <w:bidi/>
        <w:spacing w:after="100" w:afterAutospacing="1" w:line="240" w:lineRule="auto"/>
        <w:ind w:firstLine="8"/>
        <w:jc w:val="lowKashida"/>
        <w:rPr>
          <w:rFonts w:ascii="Times New Roman" w:eastAsia="Times New Roman" w:hAnsi="Times New Roman" w:cs="Times New Roman"/>
          <w:color w:val="FF0000"/>
          <w:rtl/>
        </w:rPr>
      </w:pPr>
    </w:p>
    <w:p w:rsidR="00B85D87" w:rsidRPr="00A85896" w:rsidRDefault="00B85D87" w:rsidP="003A069C">
      <w:pPr>
        <w:bidi/>
        <w:spacing w:after="0" w:line="480" w:lineRule="auto"/>
        <w:ind w:right="-180"/>
        <w:jc w:val="right"/>
        <w:rPr>
          <w:rFonts w:ascii="Times New Roman" w:eastAsia="Calibri" w:hAnsi="Times New Roman" w:cs="Times New Roman"/>
          <w:b/>
          <w:bCs/>
          <w:sz w:val="36"/>
          <w:szCs w:val="36"/>
          <w:rtl/>
          <w:lang w:bidi="ar-JO"/>
        </w:rPr>
      </w:pPr>
      <w:r w:rsidRPr="00A85896">
        <w:rPr>
          <w:rFonts w:ascii="Times New Roman" w:eastAsia="Calibri" w:hAnsi="Times New Roman" w:cs="Times New Roman" w:hint="cs"/>
          <w:b/>
          <w:bCs/>
          <w:sz w:val="36"/>
          <w:szCs w:val="36"/>
          <w:rtl/>
          <w:lang w:bidi="ar-JO"/>
        </w:rPr>
        <w:t xml:space="preserve">رئيس ديوان التشريع والرأي </w:t>
      </w:r>
    </w:p>
    <w:p w:rsidR="00B85D87" w:rsidRPr="00A85896" w:rsidRDefault="00B85D87" w:rsidP="00B85D87">
      <w:pPr>
        <w:bidi/>
        <w:spacing w:after="0" w:line="480" w:lineRule="auto"/>
        <w:jc w:val="right"/>
        <w:rPr>
          <w:rFonts w:ascii="Times New Roman" w:eastAsia="Calibri" w:hAnsi="Times New Roman" w:cs="Times New Roman"/>
          <w:b/>
          <w:bCs/>
          <w:sz w:val="28"/>
          <w:szCs w:val="28"/>
          <w:rtl/>
        </w:rPr>
      </w:pPr>
      <w:r>
        <w:rPr>
          <w:rFonts w:ascii="Times New Roman" w:eastAsia="Calibri" w:hAnsi="Times New Roman" w:cs="Times New Roman" w:hint="cs"/>
          <w:b/>
          <w:bCs/>
          <w:sz w:val="36"/>
          <w:szCs w:val="36"/>
          <w:rtl/>
        </w:rPr>
        <w:t xml:space="preserve">                                                             خال</w:t>
      </w:r>
      <w:r w:rsidRPr="00A85896">
        <w:rPr>
          <w:rFonts w:ascii="Times New Roman" w:eastAsia="Calibri" w:hAnsi="Times New Roman" w:cs="Times New Roman" w:hint="cs"/>
          <w:b/>
          <w:bCs/>
          <w:sz w:val="36"/>
          <w:szCs w:val="36"/>
          <w:rtl/>
        </w:rPr>
        <w:t>ـد</w:t>
      </w:r>
      <w:r w:rsidRPr="00A85896">
        <w:rPr>
          <w:rFonts w:ascii="Times New Roman" w:eastAsia="Calibri" w:hAnsi="Times New Roman" w:cs="Times New Roman" w:hint="cs"/>
          <w:b/>
          <w:bCs/>
          <w:sz w:val="36"/>
          <w:szCs w:val="36"/>
          <w:rtl/>
          <w:lang w:bidi="ar-JO"/>
        </w:rPr>
        <w:t xml:space="preserve">عبد المجيد </w:t>
      </w:r>
      <w:r>
        <w:rPr>
          <w:rFonts w:ascii="Times New Roman" w:eastAsia="Calibri" w:hAnsi="Times New Roman" w:cs="Times New Roman" w:hint="cs"/>
          <w:b/>
          <w:bCs/>
          <w:sz w:val="36"/>
          <w:szCs w:val="36"/>
          <w:rtl/>
        </w:rPr>
        <w:t>الدغمــ</w:t>
      </w:r>
      <w:r w:rsidRPr="00A85896">
        <w:rPr>
          <w:rFonts w:ascii="Times New Roman" w:eastAsia="Calibri" w:hAnsi="Times New Roman" w:cs="Times New Roman" w:hint="cs"/>
          <w:b/>
          <w:bCs/>
          <w:sz w:val="36"/>
          <w:szCs w:val="36"/>
          <w:rtl/>
        </w:rPr>
        <w:t>ي</w:t>
      </w:r>
    </w:p>
    <w:tbl>
      <w:tblPr>
        <w:tblStyle w:val="TableGrid2"/>
        <w:bidiVisual/>
        <w:tblW w:w="0" w:type="auto"/>
        <w:tblInd w:w="-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85D87" w:rsidRPr="00A85896" w:rsidTr="00D92404">
        <w:tc>
          <w:tcPr>
            <w:tcW w:w="5103" w:type="dxa"/>
          </w:tcPr>
          <w:p w:rsidR="00E60960" w:rsidRDefault="00E60960" w:rsidP="00B85D87">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E60960" w:rsidRDefault="00E60960" w:rsidP="00E60960">
            <w:pPr>
              <w:bidi/>
              <w:rPr>
                <w:rFonts w:asciiTheme="majorBidi" w:hAnsiTheme="majorBidi" w:cstheme="majorBidi"/>
                <w:rtl/>
                <w:lang w:bidi="ar-JO"/>
              </w:rPr>
            </w:pPr>
          </w:p>
          <w:p w:rsidR="00B85D87" w:rsidRPr="00B85D87" w:rsidRDefault="00B85D87" w:rsidP="00E60960">
            <w:pPr>
              <w:bidi/>
              <w:rPr>
                <w:rFonts w:asciiTheme="majorBidi" w:hAnsiTheme="majorBidi" w:cstheme="majorBidi"/>
                <w:rtl/>
                <w:lang w:bidi="ar-JO"/>
              </w:rPr>
            </w:pPr>
            <w:r w:rsidRPr="00B85D87">
              <w:rPr>
                <w:rFonts w:asciiTheme="majorBidi" w:hAnsiTheme="majorBidi" w:cstheme="majorBidi"/>
                <w:rtl/>
                <w:lang w:bidi="ar-JO"/>
              </w:rPr>
              <w:t xml:space="preserve">نسخة/الى عطوفة أمين عام ديوان التشريع والــــرأي  </w:t>
            </w:r>
          </w:p>
          <w:p w:rsidR="00B85D87" w:rsidRPr="00B85D87" w:rsidRDefault="00B85D87" w:rsidP="00D92404">
            <w:pPr>
              <w:bidi/>
              <w:ind w:left="540" w:hanging="540"/>
              <w:rPr>
                <w:rFonts w:asciiTheme="majorBidi" w:hAnsiTheme="majorBidi" w:cstheme="majorBidi"/>
                <w:rtl/>
                <w:lang w:bidi="ar-JO"/>
              </w:rPr>
            </w:pPr>
            <w:r w:rsidRPr="00B85D87">
              <w:rPr>
                <w:rFonts w:asciiTheme="majorBidi" w:hAnsiTheme="majorBidi" w:cstheme="majorBidi"/>
                <w:rtl/>
                <w:lang w:bidi="ar-JO"/>
              </w:rPr>
              <w:t>نسخة/الى مدير مديرية تكنولوجيــــا المعلومــــــــات</w:t>
            </w:r>
          </w:p>
          <w:p w:rsidR="00B85D87" w:rsidRPr="00B85D87" w:rsidRDefault="00B85D87" w:rsidP="00D92404">
            <w:pPr>
              <w:bidi/>
              <w:ind w:left="540" w:hanging="540"/>
              <w:rPr>
                <w:rFonts w:asciiTheme="majorBidi" w:hAnsiTheme="majorBidi" w:cstheme="majorBidi"/>
                <w:lang w:bidi="ar-JO"/>
              </w:rPr>
            </w:pPr>
            <w:r w:rsidRPr="00B85D87">
              <w:rPr>
                <w:rFonts w:asciiTheme="majorBidi" w:hAnsiTheme="majorBidi" w:cstheme="majorBidi"/>
                <w:rtl/>
                <w:lang w:bidi="ar-JO"/>
              </w:rPr>
              <w:t xml:space="preserve">نسخة/الى مدير مديريــــة الخدمـــــــات المسانــــــدة </w:t>
            </w:r>
          </w:p>
        </w:tc>
      </w:tr>
      <w:tr w:rsidR="00B85D87" w:rsidRPr="00A85896" w:rsidTr="00D92404">
        <w:tc>
          <w:tcPr>
            <w:tcW w:w="5103" w:type="dxa"/>
            <w:hideMark/>
          </w:tcPr>
          <w:p w:rsidR="00B85D87" w:rsidRPr="00B85D87" w:rsidRDefault="00B85D87" w:rsidP="00D92404">
            <w:pPr>
              <w:bidi/>
              <w:ind w:left="540" w:hanging="540"/>
              <w:rPr>
                <w:rFonts w:asciiTheme="majorBidi" w:hAnsiTheme="majorBidi" w:cstheme="majorBidi"/>
                <w:rtl/>
                <w:lang w:bidi="ar-JO"/>
              </w:rPr>
            </w:pPr>
            <w:r w:rsidRPr="00B85D87">
              <w:rPr>
                <w:rFonts w:asciiTheme="majorBidi" w:hAnsiTheme="majorBidi" w:cstheme="majorBidi"/>
                <w:rtl/>
                <w:lang w:bidi="ar-JO"/>
              </w:rPr>
              <w:t>نسخة/الى مديــر وحــدة تطويــر الأداء المؤسســـــي والمـــــــــــــ</w:t>
            </w:r>
            <w:r>
              <w:rPr>
                <w:rFonts w:asciiTheme="majorBidi" w:hAnsiTheme="majorBidi" w:cstheme="majorBidi"/>
                <w:rtl/>
                <w:lang w:bidi="ar-JO"/>
              </w:rPr>
              <w:t>ــــــــــوارد البشريــــــــ</w:t>
            </w:r>
            <w:r w:rsidRPr="00B85D87">
              <w:rPr>
                <w:rFonts w:asciiTheme="majorBidi" w:hAnsiTheme="majorBidi" w:cstheme="majorBidi"/>
                <w:rtl/>
                <w:lang w:bidi="ar-JO"/>
              </w:rPr>
              <w:t xml:space="preserve">ـــــــــة </w:t>
            </w:r>
          </w:p>
          <w:p w:rsidR="00B85D87" w:rsidRPr="00B85D87" w:rsidRDefault="00B85D87" w:rsidP="00D92404">
            <w:pPr>
              <w:bidi/>
              <w:ind w:left="540" w:hanging="540"/>
              <w:rPr>
                <w:rFonts w:asciiTheme="majorBidi" w:hAnsiTheme="majorBidi" w:cstheme="majorBidi"/>
                <w:lang w:bidi="ar-JO"/>
              </w:rPr>
            </w:pPr>
            <w:r w:rsidRPr="00B85D87">
              <w:rPr>
                <w:rFonts w:asciiTheme="majorBidi" w:hAnsiTheme="majorBidi" w:cstheme="majorBidi"/>
                <w:rtl/>
                <w:lang w:bidi="ar-JO"/>
              </w:rPr>
              <w:t xml:space="preserve">نسخة/الى رئيس وحـــدة الرقــابـــة الداخليـــــــــــــة </w:t>
            </w:r>
          </w:p>
        </w:tc>
      </w:tr>
    </w:tbl>
    <w:p w:rsidR="005A7D2D" w:rsidRPr="00B85D87" w:rsidRDefault="005A7D2D" w:rsidP="00F36B0A">
      <w:pPr>
        <w:shd w:val="clear" w:color="auto" w:fill="FFFFFF"/>
        <w:bidi/>
        <w:spacing w:before="240" w:after="0"/>
        <w:rPr>
          <w:rFonts w:ascii="Arial" w:eastAsia="Times New Roman" w:hAnsi="Arial" w:cs="Arial"/>
          <w:color w:val="212529"/>
          <w:lang w:bidi="ar-JO"/>
        </w:rPr>
      </w:pPr>
    </w:p>
    <w:sectPr w:rsidR="005A7D2D" w:rsidRPr="00B85D87" w:rsidSect="00B35AC8">
      <w:footerReference w:type="default" r:id="rId9"/>
      <w:pgSz w:w="16838" w:h="11906" w:orient="landscape" w:code="9"/>
      <w:pgMar w:top="18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9" w:rsidRDefault="00334179" w:rsidP="00AA44D1">
      <w:pPr>
        <w:spacing w:after="0" w:line="240" w:lineRule="auto"/>
      </w:pPr>
      <w:r>
        <w:separator/>
      </w:r>
    </w:p>
  </w:endnote>
  <w:endnote w:type="continuationSeparator" w:id="0">
    <w:p w:rsidR="00334179" w:rsidRDefault="00334179" w:rsidP="00AA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roidArabicKuf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D1" w:rsidRDefault="00AA44D1" w:rsidP="004F2938">
    <w:pPr>
      <w:pStyle w:val="Footer"/>
      <w:bidi/>
      <w:rPr>
        <w:lang w:bidi="ar-JO"/>
      </w:rPr>
    </w:pPr>
    <w:r>
      <w:rPr>
        <w:rFonts w:hint="cs"/>
        <w:rtl/>
        <w:lang w:bidi="ar-JO"/>
      </w:rPr>
      <w:t>إ.خ-</w:t>
    </w:r>
    <w:r w:rsidR="004F2938">
      <w:rPr>
        <w:rFonts w:hint="cs"/>
        <w:rtl/>
        <w:lang w:bidi="ar-JO"/>
      </w:rPr>
      <w:t>6</w:t>
    </w:r>
    <w:r>
      <w:rPr>
        <w:rFonts w:hint="cs"/>
        <w:rtl/>
        <w:lang w:bidi="ar-JO"/>
      </w:rPr>
      <w:t>/10/2025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9" w:rsidRDefault="00334179" w:rsidP="00AA44D1">
      <w:pPr>
        <w:spacing w:after="0" w:line="240" w:lineRule="auto"/>
      </w:pPr>
      <w:r>
        <w:separator/>
      </w:r>
    </w:p>
  </w:footnote>
  <w:footnote w:type="continuationSeparator" w:id="0">
    <w:p w:rsidR="00334179" w:rsidRDefault="00334179" w:rsidP="00AA4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6E1"/>
    <w:multiLevelType w:val="hybridMultilevel"/>
    <w:tmpl w:val="016E1B76"/>
    <w:lvl w:ilvl="0" w:tplc="B65EE33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2587"/>
    <w:multiLevelType w:val="hybridMultilevel"/>
    <w:tmpl w:val="D158AA7C"/>
    <w:lvl w:ilvl="0" w:tplc="E92281CA">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 w15:restartNumberingAfterBreak="0">
    <w:nsid w:val="0C764537"/>
    <w:multiLevelType w:val="multilevel"/>
    <w:tmpl w:val="3C5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581E"/>
    <w:multiLevelType w:val="hybridMultilevel"/>
    <w:tmpl w:val="877A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93FCB"/>
    <w:multiLevelType w:val="hybridMultilevel"/>
    <w:tmpl w:val="22A6BB66"/>
    <w:lvl w:ilvl="0" w:tplc="B65EE334">
      <w:start w:val="1"/>
      <w:numFmt w:val="decimal"/>
      <w:lvlText w:val="%1-"/>
      <w:lvlJc w:val="left"/>
      <w:pPr>
        <w:ind w:left="975" w:hanging="61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15575"/>
    <w:multiLevelType w:val="multilevel"/>
    <w:tmpl w:val="3F50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537DF"/>
    <w:multiLevelType w:val="hybridMultilevel"/>
    <w:tmpl w:val="5B20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31171"/>
    <w:multiLevelType w:val="multilevel"/>
    <w:tmpl w:val="BF0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D26A7"/>
    <w:multiLevelType w:val="hybridMultilevel"/>
    <w:tmpl w:val="287477FE"/>
    <w:lvl w:ilvl="0" w:tplc="B65EE334">
      <w:start w:val="1"/>
      <w:numFmt w:val="decimal"/>
      <w:lvlText w:val="%1-"/>
      <w:lvlJc w:val="left"/>
      <w:pPr>
        <w:ind w:left="975" w:hanging="61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75FC5"/>
    <w:multiLevelType w:val="hybridMultilevel"/>
    <w:tmpl w:val="E91A4E2E"/>
    <w:lvl w:ilvl="0" w:tplc="B65EE33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4DA3"/>
    <w:multiLevelType w:val="hybridMultilevel"/>
    <w:tmpl w:val="55AE4F96"/>
    <w:lvl w:ilvl="0" w:tplc="B65EE33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46C02"/>
    <w:multiLevelType w:val="multilevel"/>
    <w:tmpl w:val="D37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C2220"/>
    <w:multiLevelType w:val="hybridMultilevel"/>
    <w:tmpl w:val="AC166E90"/>
    <w:lvl w:ilvl="0" w:tplc="08805D6E">
      <w:numFmt w:val="bullet"/>
      <w:lvlText w:val="-"/>
      <w:lvlJc w:val="left"/>
      <w:pPr>
        <w:ind w:left="458" w:hanging="360"/>
      </w:pPr>
      <w:rPr>
        <w:rFonts w:ascii="Times New Roman" w:eastAsia="Times New Roman" w:hAnsi="Times New Roman" w:cs="Times New Roman"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13" w15:restartNumberingAfterBreak="0">
    <w:nsid w:val="4AFD171D"/>
    <w:multiLevelType w:val="hybridMultilevel"/>
    <w:tmpl w:val="DA84ADC0"/>
    <w:lvl w:ilvl="0" w:tplc="B65EE334">
      <w:start w:val="1"/>
      <w:numFmt w:val="decimal"/>
      <w:lvlText w:val="%1-"/>
      <w:lvlJc w:val="left"/>
      <w:pPr>
        <w:ind w:left="975" w:hanging="61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81D86"/>
    <w:multiLevelType w:val="hybridMultilevel"/>
    <w:tmpl w:val="AB869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E14BD3"/>
    <w:multiLevelType w:val="multilevel"/>
    <w:tmpl w:val="219E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36172"/>
    <w:multiLevelType w:val="multilevel"/>
    <w:tmpl w:val="3BFA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D5D3D"/>
    <w:multiLevelType w:val="hybridMultilevel"/>
    <w:tmpl w:val="92761AF4"/>
    <w:lvl w:ilvl="0" w:tplc="E92281CA">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8" w15:restartNumberingAfterBreak="0">
    <w:nsid w:val="57BF7522"/>
    <w:multiLevelType w:val="hybridMultilevel"/>
    <w:tmpl w:val="EC3EBD82"/>
    <w:lvl w:ilvl="0" w:tplc="B65EE33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54758"/>
    <w:multiLevelType w:val="hybridMultilevel"/>
    <w:tmpl w:val="BBF4F032"/>
    <w:lvl w:ilvl="0" w:tplc="ED64D36E">
      <w:numFmt w:val="bullet"/>
      <w:lvlText w:val="·"/>
      <w:lvlJc w:val="left"/>
      <w:pPr>
        <w:ind w:left="960" w:hanging="6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51B43"/>
    <w:multiLevelType w:val="hybridMultilevel"/>
    <w:tmpl w:val="2A2C5BD8"/>
    <w:lvl w:ilvl="0" w:tplc="08805D6E">
      <w:numFmt w:val="bullet"/>
      <w:lvlText w:val="-"/>
      <w:lvlJc w:val="left"/>
      <w:pPr>
        <w:ind w:left="556" w:hanging="360"/>
      </w:pPr>
      <w:rPr>
        <w:rFonts w:ascii="Times New Roman" w:eastAsia="Times New Roman" w:hAnsi="Times New Roman" w:cs="Times New Roman"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21" w15:restartNumberingAfterBreak="0">
    <w:nsid w:val="7E9B5108"/>
    <w:multiLevelType w:val="hybridMultilevel"/>
    <w:tmpl w:val="E91A4E2E"/>
    <w:lvl w:ilvl="0" w:tplc="B65EE334">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9"/>
  </w:num>
  <w:num w:numId="5">
    <w:abstractNumId w:val="14"/>
  </w:num>
  <w:num w:numId="6">
    <w:abstractNumId w:val="0"/>
  </w:num>
  <w:num w:numId="7">
    <w:abstractNumId w:val="18"/>
  </w:num>
  <w:num w:numId="8">
    <w:abstractNumId w:val="13"/>
  </w:num>
  <w:num w:numId="9">
    <w:abstractNumId w:val="4"/>
  </w:num>
  <w:num w:numId="10">
    <w:abstractNumId w:val="8"/>
  </w:num>
  <w:num w:numId="11">
    <w:abstractNumId w:val="21"/>
  </w:num>
  <w:num w:numId="12">
    <w:abstractNumId w:val="10"/>
  </w:num>
  <w:num w:numId="13">
    <w:abstractNumId w:val="2"/>
  </w:num>
  <w:num w:numId="14">
    <w:abstractNumId w:val="9"/>
  </w:num>
  <w:num w:numId="15">
    <w:abstractNumId w:val="11"/>
  </w:num>
  <w:num w:numId="16">
    <w:abstractNumId w:val="1"/>
  </w:num>
  <w:num w:numId="17">
    <w:abstractNumId w:val="17"/>
  </w:num>
  <w:num w:numId="18">
    <w:abstractNumId w:val="12"/>
  </w:num>
  <w:num w:numId="19">
    <w:abstractNumId w:val="20"/>
  </w:num>
  <w:num w:numId="20">
    <w:abstractNumId w:val="16"/>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25"/>
    <w:rsid w:val="00002175"/>
    <w:rsid w:val="00025E54"/>
    <w:rsid w:val="00057038"/>
    <w:rsid w:val="00066C16"/>
    <w:rsid w:val="00073C62"/>
    <w:rsid w:val="00081994"/>
    <w:rsid w:val="000839CC"/>
    <w:rsid w:val="0009436C"/>
    <w:rsid w:val="0013630B"/>
    <w:rsid w:val="00174A51"/>
    <w:rsid w:val="001A4540"/>
    <w:rsid w:val="001F750A"/>
    <w:rsid w:val="00231EF8"/>
    <w:rsid w:val="002506FB"/>
    <w:rsid w:val="002D128A"/>
    <w:rsid w:val="002E28EA"/>
    <w:rsid w:val="00302847"/>
    <w:rsid w:val="00334179"/>
    <w:rsid w:val="003709E9"/>
    <w:rsid w:val="00376074"/>
    <w:rsid w:val="00394B25"/>
    <w:rsid w:val="003A069C"/>
    <w:rsid w:val="00433CDF"/>
    <w:rsid w:val="004F2938"/>
    <w:rsid w:val="004F6792"/>
    <w:rsid w:val="005833C6"/>
    <w:rsid w:val="005A7D2D"/>
    <w:rsid w:val="005B1D02"/>
    <w:rsid w:val="00610731"/>
    <w:rsid w:val="006424E7"/>
    <w:rsid w:val="0065475F"/>
    <w:rsid w:val="006F0405"/>
    <w:rsid w:val="006F37F7"/>
    <w:rsid w:val="007067D3"/>
    <w:rsid w:val="00736F83"/>
    <w:rsid w:val="007419A1"/>
    <w:rsid w:val="007445BF"/>
    <w:rsid w:val="00764CB2"/>
    <w:rsid w:val="00813EF9"/>
    <w:rsid w:val="00834ACC"/>
    <w:rsid w:val="008872FF"/>
    <w:rsid w:val="00891067"/>
    <w:rsid w:val="00914565"/>
    <w:rsid w:val="009211C0"/>
    <w:rsid w:val="00975DBF"/>
    <w:rsid w:val="00997584"/>
    <w:rsid w:val="009F56F0"/>
    <w:rsid w:val="00A21715"/>
    <w:rsid w:val="00A81D14"/>
    <w:rsid w:val="00AA44D1"/>
    <w:rsid w:val="00AB12F0"/>
    <w:rsid w:val="00AC7269"/>
    <w:rsid w:val="00B26752"/>
    <w:rsid w:val="00B35AC8"/>
    <w:rsid w:val="00B62F38"/>
    <w:rsid w:val="00B73379"/>
    <w:rsid w:val="00B85D87"/>
    <w:rsid w:val="00C24D93"/>
    <w:rsid w:val="00C25D0E"/>
    <w:rsid w:val="00C728D2"/>
    <w:rsid w:val="00C8136B"/>
    <w:rsid w:val="00C83678"/>
    <w:rsid w:val="00C925AC"/>
    <w:rsid w:val="00C96136"/>
    <w:rsid w:val="00CF0B5C"/>
    <w:rsid w:val="00D11B19"/>
    <w:rsid w:val="00D53B85"/>
    <w:rsid w:val="00DF7434"/>
    <w:rsid w:val="00E23A0F"/>
    <w:rsid w:val="00E60960"/>
    <w:rsid w:val="00F14180"/>
    <w:rsid w:val="00F31701"/>
    <w:rsid w:val="00F3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27C5"/>
  <w15:chartTrackingRefBased/>
  <w15:docId w15:val="{A4E0B1D5-E3C7-473F-845C-753CBC4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C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72FF"/>
    <w:rPr>
      <w:color w:val="0563C1" w:themeColor="hyperlink"/>
      <w:u w:val="single"/>
    </w:rPr>
  </w:style>
  <w:style w:type="paragraph" w:styleId="ListParagraph">
    <w:name w:val="List Paragraph"/>
    <w:basedOn w:val="Normal"/>
    <w:uiPriority w:val="34"/>
    <w:qFormat/>
    <w:rsid w:val="00736F83"/>
    <w:pPr>
      <w:ind w:left="720"/>
      <w:contextualSpacing/>
    </w:pPr>
  </w:style>
  <w:style w:type="table" w:styleId="TableGrid">
    <w:name w:val="Table Grid"/>
    <w:basedOn w:val="TableNormal"/>
    <w:uiPriority w:val="39"/>
    <w:rsid w:val="0073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4D1"/>
    <w:rPr>
      <w:rFonts w:ascii="Segoe UI" w:hAnsi="Segoe UI" w:cs="Segoe UI"/>
      <w:sz w:val="18"/>
      <w:szCs w:val="18"/>
    </w:rPr>
  </w:style>
  <w:style w:type="paragraph" w:styleId="Header">
    <w:name w:val="header"/>
    <w:basedOn w:val="Normal"/>
    <w:link w:val="HeaderChar"/>
    <w:uiPriority w:val="99"/>
    <w:unhideWhenUsed/>
    <w:rsid w:val="00AA44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44D1"/>
  </w:style>
  <w:style w:type="paragraph" w:styleId="Footer">
    <w:name w:val="footer"/>
    <w:basedOn w:val="Normal"/>
    <w:link w:val="FooterChar"/>
    <w:uiPriority w:val="99"/>
    <w:unhideWhenUsed/>
    <w:rsid w:val="00AA44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44D1"/>
  </w:style>
  <w:style w:type="table" w:customStyle="1" w:styleId="TableGrid2">
    <w:name w:val="Table Grid2"/>
    <w:basedOn w:val="TableNormal"/>
    <w:next w:val="TableGrid"/>
    <w:uiPriority w:val="59"/>
    <w:rsid w:val="00B85D8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6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1712">
      <w:bodyDiv w:val="1"/>
      <w:marLeft w:val="0"/>
      <w:marRight w:val="0"/>
      <w:marTop w:val="0"/>
      <w:marBottom w:val="0"/>
      <w:divBdr>
        <w:top w:val="none" w:sz="0" w:space="0" w:color="auto"/>
        <w:left w:val="none" w:sz="0" w:space="0" w:color="auto"/>
        <w:bottom w:val="none" w:sz="0" w:space="0" w:color="auto"/>
        <w:right w:val="none" w:sz="0" w:space="0" w:color="auto"/>
      </w:divBdr>
    </w:div>
    <w:div w:id="277415835">
      <w:bodyDiv w:val="1"/>
      <w:marLeft w:val="0"/>
      <w:marRight w:val="0"/>
      <w:marTop w:val="0"/>
      <w:marBottom w:val="0"/>
      <w:divBdr>
        <w:top w:val="none" w:sz="0" w:space="0" w:color="auto"/>
        <w:left w:val="none" w:sz="0" w:space="0" w:color="auto"/>
        <w:bottom w:val="none" w:sz="0" w:space="0" w:color="auto"/>
        <w:right w:val="none" w:sz="0" w:space="0" w:color="auto"/>
      </w:divBdr>
    </w:div>
    <w:div w:id="414011740">
      <w:bodyDiv w:val="1"/>
      <w:marLeft w:val="0"/>
      <w:marRight w:val="0"/>
      <w:marTop w:val="0"/>
      <w:marBottom w:val="0"/>
      <w:divBdr>
        <w:top w:val="none" w:sz="0" w:space="0" w:color="auto"/>
        <w:left w:val="none" w:sz="0" w:space="0" w:color="auto"/>
        <w:bottom w:val="none" w:sz="0" w:space="0" w:color="auto"/>
        <w:right w:val="none" w:sz="0" w:space="0" w:color="auto"/>
      </w:divBdr>
    </w:div>
    <w:div w:id="468325067">
      <w:bodyDiv w:val="1"/>
      <w:marLeft w:val="0"/>
      <w:marRight w:val="0"/>
      <w:marTop w:val="0"/>
      <w:marBottom w:val="0"/>
      <w:divBdr>
        <w:top w:val="none" w:sz="0" w:space="0" w:color="auto"/>
        <w:left w:val="none" w:sz="0" w:space="0" w:color="auto"/>
        <w:bottom w:val="none" w:sz="0" w:space="0" w:color="auto"/>
        <w:right w:val="none" w:sz="0" w:space="0" w:color="auto"/>
      </w:divBdr>
    </w:div>
    <w:div w:id="817184922">
      <w:bodyDiv w:val="1"/>
      <w:marLeft w:val="0"/>
      <w:marRight w:val="0"/>
      <w:marTop w:val="0"/>
      <w:marBottom w:val="0"/>
      <w:divBdr>
        <w:top w:val="none" w:sz="0" w:space="0" w:color="auto"/>
        <w:left w:val="none" w:sz="0" w:space="0" w:color="auto"/>
        <w:bottom w:val="none" w:sz="0" w:space="0" w:color="auto"/>
        <w:right w:val="none" w:sz="0" w:space="0" w:color="auto"/>
      </w:divBdr>
    </w:div>
    <w:div w:id="840001446">
      <w:bodyDiv w:val="1"/>
      <w:marLeft w:val="0"/>
      <w:marRight w:val="0"/>
      <w:marTop w:val="0"/>
      <w:marBottom w:val="0"/>
      <w:divBdr>
        <w:top w:val="none" w:sz="0" w:space="0" w:color="auto"/>
        <w:left w:val="none" w:sz="0" w:space="0" w:color="auto"/>
        <w:bottom w:val="none" w:sz="0" w:space="0" w:color="auto"/>
        <w:right w:val="none" w:sz="0" w:space="0" w:color="auto"/>
      </w:divBdr>
    </w:div>
    <w:div w:id="1020400500">
      <w:bodyDiv w:val="1"/>
      <w:marLeft w:val="0"/>
      <w:marRight w:val="0"/>
      <w:marTop w:val="0"/>
      <w:marBottom w:val="0"/>
      <w:divBdr>
        <w:top w:val="none" w:sz="0" w:space="0" w:color="auto"/>
        <w:left w:val="none" w:sz="0" w:space="0" w:color="auto"/>
        <w:bottom w:val="none" w:sz="0" w:space="0" w:color="auto"/>
        <w:right w:val="none" w:sz="0" w:space="0" w:color="auto"/>
      </w:divBdr>
    </w:div>
    <w:div w:id="1030568513">
      <w:bodyDiv w:val="1"/>
      <w:marLeft w:val="0"/>
      <w:marRight w:val="0"/>
      <w:marTop w:val="0"/>
      <w:marBottom w:val="0"/>
      <w:divBdr>
        <w:top w:val="none" w:sz="0" w:space="0" w:color="auto"/>
        <w:left w:val="none" w:sz="0" w:space="0" w:color="auto"/>
        <w:bottom w:val="none" w:sz="0" w:space="0" w:color="auto"/>
        <w:right w:val="none" w:sz="0" w:space="0" w:color="auto"/>
      </w:divBdr>
    </w:div>
    <w:div w:id="1256982016">
      <w:bodyDiv w:val="1"/>
      <w:marLeft w:val="0"/>
      <w:marRight w:val="0"/>
      <w:marTop w:val="0"/>
      <w:marBottom w:val="0"/>
      <w:divBdr>
        <w:top w:val="none" w:sz="0" w:space="0" w:color="auto"/>
        <w:left w:val="none" w:sz="0" w:space="0" w:color="auto"/>
        <w:bottom w:val="none" w:sz="0" w:space="0" w:color="auto"/>
        <w:right w:val="none" w:sz="0" w:space="0" w:color="auto"/>
      </w:divBdr>
    </w:div>
    <w:div w:id="1383600199">
      <w:bodyDiv w:val="1"/>
      <w:marLeft w:val="0"/>
      <w:marRight w:val="0"/>
      <w:marTop w:val="0"/>
      <w:marBottom w:val="0"/>
      <w:divBdr>
        <w:top w:val="none" w:sz="0" w:space="0" w:color="auto"/>
        <w:left w:val="none" w:sz="0" w:space="0" w:color="auto"/>
        <w:bottom w:val="none" w:sz="0" w:space="0" w:color="auto"/>
        <w:right w:val="none" w:sz="0" w:space="0" w:color="auto"/>
      </w:divBdr>
    </w:div>
    <w:div w:id="1718436469">
      <w:bodyDiv w:val="1"/>
      <w:marLeft w:val="0"/>
      <w:marRight w:val="0"/>
      <w:marTop w:val="0"/>
      <w:marBottom w:val="0"/>
      <w:divBdr>
        <w:top w:val="none" w:sz="0" w:space="0" w:color="auto"/>
        <w:left w:val="none" w:sz="0" w:space="0" w:color="auto"/>
        <w:bottom w:val="none" w:sz="0" w:space="0" w:color="auto"/>
        <w:right w:val="none" w:sz="0" w:space="0" w:color="auto"/>
      </w:divBdr>
    </w:div>
    <w:div w:id="1752967388">
      <w:bodyDiv w:val="1"/>
      <w:marLeft w:val="0"/>
      <w:marRight w:val="0"/>
      <w:marTop w:val="0"/>
      <w:marBottom w:val="0"/>
      <w:divBdr>
        <w:top w:val="none" w:sz="0" w:space="0" w:color="auto"/>
        <w:left w:val="none" w:sz="0" w:space="0" w:color="auto"/>
        <w:bottom w:val="none" w:sz="0" w:space="0" w:color="auto"/>
        <w:right w:val="none" w:sz="0" w:space="0" w:color="auto"/>
      </w:divBdr>
    </w:div>
    <w:div w:id="1784878149">
      <w:bodyDiv w:val="1"/>
      <w:marLeft w:val="0"/>
      <w:marRight w:val="0"/>
      <w:marTop w:val="0"/>
      <w:marBottom w:val="0"/>
      <w:divBdr>
        <w:top w:val="none" w:sz="0" w:space="0" w:color="auto"/>
        <w:left w:val="none" w:sz="0" w:space="0" w:color="auto"/>
        <w:bottom w:val="none" w:sz="0" w:space="0" w:color="auto"/>
        <w:right w:val="none" w:sz="0" w:space="0" w:color="auto"/>
      </w:divBdr>
    </w:div>
    <w:div w:id="18925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b.gov.j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E2DC-BAD3-4E40-90E7-EA37F14E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alhammad</dc:creator>
  <cp:keywords/>
  <dc:description/>
  <cp:lastModifiedBy>eman alhammad</cp:lastModifiedBy>
  <cp:revision>2</cp:revision>
  <cp:lastPrinted>2025-11-20T08:25:00Z</cp:lastPrinted>
  <dcterms:created xsi:type="dcterms:W3CDTF">2025-11-23T11:19:00Z</dcterms:created>
  <dcterms:modified xsi:type="dcterms:W3CDTF">2025-11-23T11:19:00Z</dcterms:modified>
</cp:coreProperties>
</file>